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0CB3E" w14:textId="77777777" w:rsidR="00AF4CA9" w:rsidRPr="00F91F89" w:rsidRDefault="00AF4CA9" w:rsidP="00F91F89">
      <w:pPr>
        <w:spacing w:after="0" w:line="276" w:lineRule="auto"/>
        <w:jc w:val="center"/>
        <w:rPr>
          <w:rFonts w:ascii="Times New Roman" w:eastAsia="Times New Roman" w:hAnsi="Times New Roman" w:cs="Times New Roman"/>
          <w:b/>
          <w:bCs/>
          <w:sz w:val="24"/>
          <w:szCs w:val="24"/>
          <w:lang w:eastAsia="tr-TR"/>
        </w:rPr>
      </w:pPr>
      <w:r w:rsidRPr="00F91F89">
        <w:rPr>
          <w:rFonts w:ascii="Times New Roman" w:eastAsia="Times New Roman" w:hAnsi="Times New Roman" w:cs="Times New Roman"/>
          <w:b/>
          <w:bCs/>
          <w:sz w:val="24"/>
          <w:szCs w:val="24"/>
          <w:lang w:eastAsia="tr-TR"/>
        </w:rPr>
        <w:t>SİLİVRİ YER ALTI DOĞAL GAZ DEPOLAMA PROJESİ (FAZ-4)</w:t>
      </w:r>
    </w:p>
    <w:p w14:paraId="0511C565" w14:textId="77777777" w:rsidR="00AF4CA9" w:rsidRPr="00F91F89" w:rsidRDefault="00AF4CA9" w:rsidP="00F91F89">
      <w:pPr>
        <w:spacing w:after="0" w:line="276" w:lineRule="auto"/>
        <w:jc w:val="center"/>
        <w:rPr>
          <w:rFonts w:ascii="Times New Roman" w:eastAsia="Times New Roman" w:hAnsi="Times New Roman" w:cs="Times New Roman"/>
          <w:b/>
          <w:bCs/>
          <w:sz w:val="24"/>
          <w:szCs w:val="24"/>
          <w:lang w:eastAsia="tr-TR"/>
        </w:rPr>
      </w:pPr>
      <w:r w:rsidRPr="00F91F89">
        <w:rPr>
          <w:rFonts w:ascii="Times New Roman" w:eastAsia="Times New Roman" w:hAnsi="Times New Roman" w:cs="Times New Roman"/>
          <w:b/>
          <w:bCs/>
          <w:sz w:val="24"/>
          <w:szCs w:val="24"/>
          <w:lang w:eastAsia="tr-TR"/>
        </w:rPr>
        <w:t>(“UNDERGROUND GAS STORAGE PROJECT PHASE-4”)</w:t>
      </w:r>
    </w:p>
    <w:p w14:paraId="25DA119B" w14:textId="2B1945A1" w:rsidR="00594591" w:rsidRPr="00F91F89" w:rsidRDefault="00AF4CA9" w:rsidP="00F91F89">
      <w:pPr>
        <w:spacing w:after="0" w:line="276" w:lineRule="auto"/>
        <w:jc w:val="center"/>
        <w:rPr>
          <w:rFonts w:ascii="Times New Roman" w:eastAsia="Times New Roman" w:hAnsi="Times New Roman" w:cs="Times New Roman"/>
          <w:b/>
          <w:bCs/>
          <w:sz w:val="24"/>
          <w:szCs w:val="24"/>
          <w:lang w:eastAsia="tr-TR"/>
        </w:rPr>
      </w:pPr>
      <w:r w:rsidRPr="00F91F89">
        <w:rPr>
          <w:rFonts w:ascii="Times New Roman" w:eastAsia="Times New Roman" w:hAnsi="Times New Roman" w:cs="Times New Roman"/>
          <w:b/>
          <w:bCs/>
          <w:sz w:val="24"/>
          <w:szCs w:val="24"/>
          <w:lang w:eastAsia="tr-TR"/>
        </w:rPr>
        <w:t>DRILLING SERVICES (CEMENTING, CORING, DIRECTIONAL DRILLING, DRILLING FLUIDS, MLU, WIRELINE LOGGING, LWD)</w:t>
      </w:r>
    </w:p>
    <w:p w14:paraId="03910350" w14:textId="77777777" w:rsidR="00AF4CA9" w:rsidRPr="00F91F89" w:rsidRDefault="00AF4CA9" w:rsidP="00F91F89">
      <w:pPr>
        <w:spacing w:after="0" w:line="276" w:lineRule="auto"/>
        <w:jc w:val="center"/>
        <w:rPr>
          <w:rFonts w:ascii="Times New Roman" w:eastAsia="Times New Roman" w:hAnsi="Times New Roman" w:cs="Times New Roman"/>
          <w:sz w:val="24"/>
          <w:szCs w:val="24"/>
          <w:lang w:eastAsia="tr-TR"/>
        </w:rPr>
      </w:pPr>
    </w:p>
    <w:p w14:paraId="0E940303" w14:textId="77777777" w:rsidR="00594591" w:rsidRPr="00F91F89" w:rsidRDefault="00594591" w:rsidP="00F91F89">
      <w:pPr>
        <w:spacing w:after="0" w:line="276" w:lineRule="auto"/>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u w:val="single"/>
          <w:shd w:val="clear" w:color="auto" w:fill="F8F8F8"/>
          <w:lang w:eastAsia="tr-TR"/>
        </w:rPr>
        <w:t>BOTAS PIPELINE SERVICES IC MERKEZİ JERSEY ANKARA MERKEZ ŞUBESİ</w:t>
      </w:r>
      <w:r w:rsidRPr="00F91F89">
        <w:rPr>
          <w:rFonts w:ascii="Times New Roman" w:eastAsia="Times New Roman" w:hAnsi="Times New Roman" w:cs="Times New Roman"/>
          <w:sz w:val="24"/>
          <w:szCs w:val="24"/>
          <w:lang w:eastAsia="tr-TR"/>
        </w:rPr>
        <w:br/>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200"/>
        <w:gridCol w:w="5536"/>
      </w:tblGrid>
      <w:tr w:rsidR="00F91F89" w:rsidRPr="00F91F89" w14:paraId="7E0CCEE5"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5F44347F" w14:textId="71F3E492" w:rsidR="00594591" w:rsidRPr="00F91F89" w:rsidRDefault="00AF4CA9" w:rsidP="00F91F89">
            <w:pPr>
              <w:spacing w:after="0" w:line="276" w:lineRule="auto"/>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lang w:eastAsia="tr-TR"/>
              </w:rPr>
              <w:t>Tender Registration Number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69EE4FF"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8C3E3F4"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lang w:eastAsia="tr-TR"/>
              </w:rPr>
              <w:t>2026/1304069</w:t>
            </w:r>
          </w:p>
        </w:tc>
      </w:tr>
      <w:tr w:rsidR="00F91F89" w:rsidRPr="00F91F89" w14:paraId="1D2D1163"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4C6A1D6E" w14:textId="2275A8E2" w:rsidR="00594591" w:rsidRPr="00F91F89" w:rsidRDefault="00AF4CA9" w:rsidP="00F91F89">
            <w:pPr>
              <w:spacing w:after="0" w:line="276" w:lineRule="auto"/>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Tender Name</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1DF7D0B7"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70EC875" w14:textId="4DD9259F" w:rsidR="00594591"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Silivri Underground Natural Gas Storage Project (Phase 4) Drilling Services (Cementing, Coring, Directional Drilling, Drilling Fluıds, MLU, Wireline Logging, LWD)</w:t>
            </w:r>
          </w:p>
        </w:tc>
      </w:tr>
      <w:tr w:rsidR="00F91F89" w:rsidRPr="00F91F89" w14:paraId="37523D61"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500D77B" w14:textId="456ED710" w:rsidR="00594591" w:rsidRPr="00F91F89" w:rsidRDefault="00AF4CA9" w:rsidP="00F91F89">
            <w:pPr>
              <w:spacing w:after="0" w:line="276" w:lineRule="auto"/>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Type/Method of Tender</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6C5785B0"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4B0A260" w14:textId="1F367E96" w:rsidR="00594591"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Procurement of Services - Competitive Bidding Method</w:t>
            </w:r>
          </w:p>
        </w:tc>
      </w:tr>
      <w:tr w:rsidR="00F91F89" w:rsidRPr="00F91F89" w14:paraId="0B5AE5B5"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909797E" w14:textId="026D4538" w:rsidR="00594591" w:rsidRPr="00F91F89" w:rsidRDefault="00594591" w:rsidP="00F91F89">
            <w:pPr>
              <w:spacing w:after="0" w:line="276" w:lineRule="auto"/>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u w:val="single"/>
                <w:lang w:eastAsia="tr-TR"/>
              </w:rPr>
              <w:t xml:space="preserve">1 - </w:t>
            </w:r>
            <w:r w:rsidR="00AF4CA9" w:rsidRPr="00F91F89">
              <w:rPr>
                <w:rFonts w:ascii="Times New Roman" w:eastAsia="Times New Roman" w:hAnsi="Times New Roman" w:cs="Times New Roman"/>
                <w:b/>
                <w:bCs/>
                <w:sz w:val="24"/>
                <w:szCs w:val="24"/>
                <w:u w:val="single"/>
                <w:lang w:eastAsia="tr-TR"/>
              </w:rPr>
              <w:t>Employer’s</w:t>
            </w:r>
          </w:p>
        </w:tc>
        <w:tc>
          <w:tcPr>
            <w:tcW w:w="0" w:type="auto"/>
            <w:shd w:val="clear" w:color="auto" w:fill="F8F8F8"/>
            <w:vAlign w:val="center"/>
            <w:hideMark/>
          </w:tcPr>
          <w:p w14:paraId="2B86CD03"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p>
        </w:tc>
        <w:tc>
          <w:tcPr>
            <w:tcW w:w="0" w:type="auto"/>
            <w:shd w:val="clear" w:color="auto" w:fill="F8F8F8"/>
            <w:vAlign w:val="center"/>
            <w:hideMark/>
          </w:tcPr>
          <w:p w14:paraId="6D73B7B1"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p>
        </w:tc>
      </w:tr>
      <w:tr w:rsidR="00F91F89" w:rsidRPr="00F91F89" w14:paraId="70C3521D"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92B1384" w14:textId="26BE2BCE" w:rsidR="00594591" w:rsidRPr="00F91F89" w:rsidRDefault="00594591" w:rsidP="00F91F89">
            <w:pPr>
              <w:spacing w:after="0" w:line="276" w:lineRule="auto"/>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lang w:eastAsia="tr-TR"/>
              </w:rPr>
              <w:t>a)</w:t>
            </w:r>
            <w:r w:rsidRPr="00F91F89">
              <w:rPr>
                <w:rFonts w:ascii="Times New Roman" w:eastAsia="Times New Roman" w:hAnsi="Times New Roman" w:cs="Times New Roman"/>
                <w:sz w:val="24"/>
                <w:szCs w:val="24"/>
                <w:lang w:eastAsia="tr-TR"/>
              </w:rPr>
              <w:t> </w:t>
            </w:r>
            <w:r w:rsidR="00AF4CA9" w:rsidRPr="00F91F89">
              <w:rPr>
                <w:rFonts w:ascii="Times New Roman" w:eastAsia="Times New Roman" w:hAnsi="Times New Roman" w:cs="Times New Roman"/>
                <w:sz w:val="24"/>
                <w:szCs w:val="24"/>
                <w:lang w:eastAsia="tr-TR"/>
              </w:rPr>
              <w:t>Address</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449882B9"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9DBCFE5"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Üniversiteler Mahallesi 1596. Cadde 6. Arge F Blok 8. Kat No:10 Çankaya/Ankara</w:t>
            </w:r>
          </w:p>
        </w:tc>
      </w:tr>
      <w:tr w:rsidR="00F91F89" w:rsidRPr="00F91F89" w14:paraId="2009F19A"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10321F25" w14:textId="21E250F5" w:rsidR="00594591" w:rsidRPr="00F91F89" w:rsidRDefault="00594591" w:rsidP="00F91F89">
            <w:pPr>
              <w:spacing w:after="0" w:line="276" w:lineRule="auto"/>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lang w:eastAsia="tr-TR"/>
              </w:rPr>
              <w:t>b)</w:t>
            </w:r>
            <w:r w:rsidRPr="00F91F89">
              <w:rPr>
                <w:rFonts w:ascii="Times New Roman" w:eastAsia="Times New Roman" w:hAnsi="Times New Roman" w:cs="Times New Roman"/>
                <w:sz w:val="24"/>
                <w:szCs w:val="24"/>
                <w:lang w:eastAsia="tr-TR"/>
              </w:rPr>
              <w:t> </w:t>
            </w:r>
            <w:r w:rsidR="00AF4CA9" w:rsidRPr="00F91F89">
              <w:rPr>
                <w:rFonts w:ascii="Times New Roman" w:eastAsia="Times New Roman" w:hAnsi="Times New Roman" w:cs="Times New Roman"/>
                <w:sz w:val="24"/>
                <w:szCs w:val="24"/>
                <w:lang w:eastAsia="tr-TR"/>
              </w:rPr>
              <w:t>Phone and fax number</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6DE1849D"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FA96162"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03122937260</w:t>
            </w:r>
          </w:p>
        </w:tc>
      </w:tr>
      <w:tr w:rsidR="00F91F89" w:rsidRPr="00F91F89" w14:paraId="42F7ACB2"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886644E" w14:textId="3DAF3912" w:rsidR="00594591" w:rsidRPr="00F91F89" w:rsidRDefault="00594591" w:rsidP="00F91F89">
            <w:pPr>
              <w:spacing w:after="0" w:line="276" w:lineRule="auto"/>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lang w:eastAsia="tr-TR"/>
              </w:rPr>
              <w:t>c)</w:t>
            </w:r>
            <w:r w:rsidRPr="00F91F89">
              <w:rPr>
                <w:rFonts w:ascii="Times New Roman" w:eastAsia="Times New Roman" w:hAnsi="Times New Roman" w:cs="Times New Roman"/>
                <w:sz w:val="24"/>
                <w:szCs w:val="24"/>
                <w:lang w:eastAsia="tr-TR"/>
              </w:rPr>
              <w:t> </w:t>
            </w:r>
            <w:r w:rsidR="00AF4CA9" w:rsidRPr="00F91F89">
              <w:rPr>
                <w:rFonts w:ascii="Times New Roman" w:eastAsia="Times New Roman" w:hAnsi="Times New Roman" w:cs="Times New Roman"/>
                <w:sz w:val="24"/>
                <w:szCs w:val="24"/>
                <w:lang w:eastAsia="tr-TR"/>
              </w:rPr>
              <w:t>Email address</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16C2E97E"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E84427E"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info@botaspipeline.com</w:t>
            </w:r>
          </w:p>
        </w:tc>
      </w:tr>
      <w:tr w:rsidR="00F91F89" w:rsidRPr="00F91F89" w14:paraId="1BFDA1F7"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2A90919" w14:textId="479A33D7" w:rsidR="00594591" w:rsidRPr="00F91F89" w:rsidRDefault="00594591" w:rsidP="00F91F89">
            <w:pPr>
              <w:spacing w:after="0" w:line="276" w:lineRule="auto"/>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lang w:eastAsia="tr-TR"/>
              </w:rPr>
              <w:t>ç)</w:t>
            </w:r>
            <w:r w:rsidRPr="00F91F89">
              <w:rPr>
                <w:rFonts w:ascii="Times New Roman" w:eastAsia="Times New Roman" w:hAnsi="Times New Roman" w:cs="Times New Roman"/>
                <w:sz w:val="24"/>
                <w:szCs w:val="24"/>
                <w:lang w:eastAsia="tr-TR"/>
              </w:rPr>
              <w:t> </w:t>
            </w:r>
            <w:r w:rsidR="00AF4CA9" w:rsidRPr="00F91F89">
              <w:rPr>
                <w:rFonts w:ascii="Times New Roman" w:eastAsia="Times New Roman" w:hAnsi="Times New Roman" w:cs="Times New Roman"/>
                <w:sz w:val="24"/>
                <w:szCs w:val="24"/>
                <w:lang w:eastAsia="tr-TR"/>
              </w:rPr>
              <w:t>The website where the tender/pre-qualification documents can be viewed</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19CED528"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ED4278A"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tenderdocument@botaspipeline.com</w:t>
            </w:r>
          </w:p>
        </w:tc>
      </w:tr>
      <w:tr w:rsidR="00F91F89" w:rsidRPr="00F91F89" w14:paraId="607C61F6"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C3B497C" w14:textId="6580AF70" w:rsidR="00594591" w:rsidRPr="00F91F89" w:rsidRDefault="00594591" w:rsidP="00F91F89">
            <w:pPr>
              <w:spacing w:after="0" w:line="276" w:lineRule="auto"/>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u w:val="single"/>
                <w:lang w:eastAsia="tr-TR"/>
              </w:rPr>
              <w:t xml:space="preserve">2 - </w:t>
            </w:r>
            <w:r w:rsidR="00AF4CA9" w:rsidRPr="00F91F89">
              <w:rPr>
                <w:rFonts w:ascii="Times New Roman" w:eastAsia="Times New Roman" w:hAnsi="Times New Roman" w:cs="Times New Roman"/>
                <w:b/>
                <w:bCs/>
                <w:sz w:val="24"/>
                <w:szCs w:val="24"/>
                <w:u w:val="single"/>
                <w:lang w:eastAsia="tr-TR"/>
              </w:rPr>
              <w:t>The service to be procured</w:t>
            </w:r>
          </w:p>
        </w:tc>
        <w:tc>
          <w:tcPr>
            <w:tcW w:w="0" w:type="auto"/>
            <w:shd w:val="clear" w:color="auto" w:fill="F8F8F8"/>
            <w:vAlign w:val="center"/>
            <w:hideMark/>
          </w:tcPr>
          <w:p w14:paraId="397F0233"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p>
        </w:tc>
        <w:tc>
          <w:tcPr>
            <w:tcW w:w="0" w:type="auto"/>
            <w:shd w:val="clear" w:color="auto" w:fill="F8F8F8"/>
            <w:vAlign w:val="center"/>
            <w:hideMark/>
          </w:tcPr>
          <w:p w14:paraId="58842496"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p>
        </w:tc>
      </w:tr>
      <w:tr w:rsidR="00F91F89" w:rsidRPr="00F91F89" w14:paraId="6D982CBA"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1EC7018C" w14:textId="480CDE5D" w:rsidR="00594591" w:rsidRPr="00F91F89" w:rsidRDefault="00594591" w:rsidP="00F91F89">
            <w:pPr>
              <w:spacing w:after="0" w:line="276" w:lineRule="auto"/>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lang w:eastAsia="tr-TR"/>
              </w:rPr>
              <w:t>a)</w:t>
            </w:r>
            <w:r w:rsidRPr="00F91F89">
              <w:rPr>
                <w:rFonts w:ascii="Times New Roman" w:eastAsia="Times New Roman" w:hAnsi="Times New Roman" w:cs="Times New Roman"/>
                <w:sz w:val="24"/>
                <w:szCs w:val="24"/>
                <w:lang w:eastAsia="tr-TR"/>
              </w:rPr>
              <w:t> </w:t>
            </w:r>
            <w:r w:rsidR="00AF4CA9" w:rsidRPr="00F91F89">
              <w:rPr>
                <w:rFonts w:ascii="Times New Roman" w:eastAsia="Times New Roman" w:hAnsi="Times New Roman" w:cs="Times New Roman"/>
                <w:sz w:val="24"/>
                <w:szCs w:val="24"/>
                <w:lang w:eastAsia="tr-TR"/>
              </w:rPr>
              <w:t>Nature, type, and quantity</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53930FE8"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BD60C06" w14:textId="01F9B211" w:rsidR="00594591"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Within the scope of the Silivri Underground Natural Gas Storage Phase-4 Project, the Contractor shall provide the required service for two consecutive pilot wells throughout the Contract Period. The services will first be performed on the first pilot well and, upon its completion, will continue on the second pilot well. The total duration of the services for both wells is expected to be approximately one (1) year. The subject of the tender consists of 7 separate sections.</w:t>
            </w:r>
          </w:p>
        </w:tc>
      </w:tr>
      <w:tr w:rsidR="00F91F89" w:rsidRPr="00F91F89" w14:paraId="7C4B4DF5"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01F8C0A7" w14:textId="18F59565" w:rsidR="00594591" w:rsidRPr="00F91F89" w:rsidRDefault="00594591" w:rsidP="00F91F89">
            <w:pPr>
              <w:spacing w:after="0" w:line="276" w:lineRule="auto"/>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lang w:eastAsia="tr-TR"/>
              </w:rPr>
              <w:t>b)</w:t>
            </w:r>
            <w:r w:rsidRPr="00F91F89">
              <w:rPr>
                <w:rFonts w:ascii="Times New Roman" w:eastAsia="Times New Roman" w:hAnsi="Times New Roman" w:cs="Times New Roman"/>
                <w:sz w:val="24"/>
                <w:szCs w:val="24"/>
                <w:lang w:eastAsia="tr-TR"/>
              </w:rPr>
              <w:t> </w:t>
            </w:r>
            <w:r w:rsidR="00AF4CA9" w:rsidRPr="00F91F89">
              <w:rPr>
                <w:rFonts w:ascii="Times New Roman" w:eastAsia="Times New Roman" w:hAnsi="Times New Roman" w:cs="Times New Roman"/>
                <w:sz w:val="24"/>
                <w:szCs w:val="24"/>
                <w:lang w:eastAsia="tr-TR"/>
              </w:rPr>
              <w:t>Location</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3F037B7E"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3A56CCB"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İstanbul / Silivri</w:t>
            </w:r>
          </w:p>
        </w:tc>
      </w:tr>
      <w:tr w:rsidR="00F91F89" w:rsidRPr="00F91F89" w14:paraId="204218C2"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FFAA244" w14:textId="7CD9A139" w:rsidR="00594591" w:rsidRPr="00F91F89" w:rsidRDefault="00594591" w:rsidP="00F91F89">
            <w:pPr>
              <w:spacing w:after="0" w:line="276" w:lineRule="auto"/>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lang w:eastAsia="tr-TR"/>
              </w:rPr>
              <w:t>c)</w:t>
            </w:r>
            <w:r w:rsidRPr="00F91F89">
              <w:rPr>
                <w:rFonts w:ascii="Times New Roman" w:eastAsia="Times New Roman" w:hAnsi="Times New Roman" w:cs="Times New Roman"/>
                <w:sz w:val="24"/>
                <w:szCs w:val="24"/>
                <w:lang w:eastAsia="tr-TR"/>
              </w:rPr>
              <w:t> </w:t>
            </w:r>
            <w:r w:rsidR="00AF4CA9" w:rsidRPr="00F91F89">
              <w:rPr>
                <w:rFonts w:ascii="Times New Roman" w:eastAsia="Times New Roman" w:hAnsi="Times New Roman" w:cs="Times New Roman"/>
                <w:sz w:val="24"/>
                <w:szCs w:val="24"/>
                <w:lang w:eastAsia="tr-TR"/>
              </w:rPr>
              <w:t>Duration</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7D300B0D"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724F7C5" w14:textId="0A6DFBAD"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 xml:space="preserve">1 </w:t>
            </w:r>
            <w:r w:rsidR="00AF4CA9" w:rsidRPr="00F91F89">
              <w:rPr>
                <w:rFonts w:ascii="Times New Roman" w:eastAsia="Times New Roman" w:hAnsi="Times New Roman" w:cs="Times New Roman"/>
                <w:sz w:val="24"/>
                <w:szCs w:val="24"/>
                <w:lang w:eastAsia="tr-TR"/>
              </w:rPr>
              <w:t>Year</w:t>
            </w:r>
          </w:p>
        </w:tc>
      </w:tr>
      <w:tr w:rsidR="00F91F89" w:rsidRPr="00F91F89" w14:paraId="3E19337D"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22BC9C4D" w14:textId="12D83983" w:rsidR="00594591" w:rsidRPr="00F91F89" w:rsidRDefault="00594591" w:rsidP="00F91F89">
            <w:pPr>
              <w:spacing w:after="0" w:line="276" w:lineRule="auto"/>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u w:val="single"/>
                <w:lang w:eastAsia="tr-TR"/>
              </w:rPr>
              <w:t xml:space="preserve">3- </w:t>
            </w:r>
            <w:r w:rsidR="00AF4CA9" w:rsidRPr="00F91F89">
              <w:rPr>
                <w:rFonts w:ascii="Times New Roman" w:eastAsia="Times New Roman" w:hAnsi="Times New Roman" w:cs="Times New Roman"/>
                <w:b/>
                <w:bCs/>
                <w:sz w:val="24"/>
                <w:szCs w:val="24"/>
                <w:u w:val="single"/>
                <w:lang w:eastAsia="tr-TR"/>
              </w:rPr>
              <w:t>Of the Tender Pre-Qualification / Qualification Evaluation</w:t>
            </w:r>
            <w:r w:rsidRPr="00F91F89">
              <w:rPr>
                <w:rFonts w:ascii="Times New Roman" w:eastAsia="Times New Roman" w:hAnsi="Times New Roman" w:cs="Times New Roman"/>
                <w:sz w:val="24"/>
                <w:szCs w:val="24"/>
                <w:lang w:eastAsia="tr-TR"/>
              </w:rPr>
              <w:t>:</w:t>
            </w:r>
          </w:p>
        </w:tc>
        <w:tc>
          <w:tcPr>
            <w:tcW w:w="0" w:type="auto"/>
            <w:shd w:val="clear" w:color="auto" w:fill="F8F8F8"/>
            <w:vAlign w:val="center"/>
            <w:hideMark/>
          </w:tcPr>
          <w:p w14:paraId="38C4F6F0"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p>
        </w:tc>
        <w:tc>
          <w:tcPr>
            <w:tcW w:w="0" w:type="auto"/>
            <w:shd w:val="clear" w:color="auto" w:fill="F8F8F8"/>
            <w:vAlign w:val="center"/>
            <w:hideMark/>
          </w:tcPr>
          <w:p w14:paraId="77421B2B"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p>
        </w:tc>
      </w:tr>
      <w:tr w:rsidR="00F91F89" w:rsidRPr="00F91F89" w14:paraId="2F5DB07B"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7D9076B" w14:textId="5AAE7734" w:rsidR="00594591" w:rsidRPr="00F91F89" w:rsidRDefault="00594591" w:rsidP="00F91F89">
            <w:pPr>
              <w:spacing w:after="0" w:line="276" w:lineRule="auto"/>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lang w:eastAsia="tr-TR"/>
              </w:rPr>
              <w:t>a)</w:t>
            </w:r>
            <w:r w:rsidRPr="00F91F89">
              <w:rPr>
                <w:rFonts w:ascii="Times New Roman" w:eastAsia="Times New Roman" w:hAnsi="Times New Roman" w:cs="Times New Roman"/>
                <w:sz w:val="24"/>
                <w:szCs w:val="24"/>
                <w:lang w:eastAsia="tr-TR"/>
              </w:rPr>
              <w:t> </w:t>
            </w:r>
            <w:r w:rsidR="00AF4CA9" w:rsidRPr="00F91F89">
              <w:rPr>
                <w:rFonts w:ascii="Times New Roman" w:eastAsia="Times New Roman" w:hAnsi="Times New Roman" w:cs="Times New Roman"/>
                <w:sz w:val="24"/>
                <w:szCs w:val="24"/>
                <w:lang w:eastAsia="tr-TR"/>
              </w:rPr>
              <w:t>Location</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0BFE78E1"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C6FFD85"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BOTAS Pipeline Services IC Merkezi Jersey Ankara Merkez Şubesi Toplantı Salonu</w:t>
            </w:r>
          </w:p>
        </w:tc>
      </w:tr>
      <w:tr w:rsidR="00F91F89" w:rsidRPr="00F91F89" w14:paraId="3B717609"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8483E5E" w14:textId="3F70E5E7" w:rsidR="00594591" w:rsidRPr="00F91F89" w:rsidRDefault="00594591" w:rsidP="00F91F89">
            <w:pPr>
              <w:spacing w:after="0" w:line="276" w:lineRule="auto"/>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lang w:eastAsia="tr-TR"/>
              </w:rPr>
              <w:t>b)</w:t>
            </w:r>
            <w:r w:rsidRPr="00F91F89">
              <w:rPr>
                <w:rFonts w:ascii="Times New Roman" w:eastAsia="Times New Roman" w:hAnsi="Times New Roman" w:cs="Times New Roman"/>
                <w:sz w:val="24"/>
                <w:szCs w:val="24"/>
                <w:lang w:eastAsia="tr-TR"/>
              </w:rPr>
              <w:t> </w:t>
            </w:r>
            <w:r w:rsidR="00AF4CA9" w:rsidRPr="00F91F89">
              <w:rPr>
                <w:rFonts w:ascii="Times New Roman" w:eastAsia="Times New Roman" w:hAnsi="Times New Roman" w:cs="Times New Roman"/>
                <w:sz w:val="24"/>
                <w:szCs w:val="24"/>
                <w:lang w:eastAsia="tr-TR"/>
              </w:rPr>
              <w:t>Date and time</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468D7444" w14:textId="77777777" w:rsidR="00594591" w:rsidRPr="00F91F89" w:rsidRDefault="00594591"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BB21F8F" w14:textId="104966CB" w:rsidR="00594591" w:rsidRPr="00F91F89" w:rsidRDefault="00680D4C" w:rsidP="00F91F89">
            <w:pPr>
              <w:spacing w:after="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w:t>
            </w:r>
            <w:r w:rsidR="00594591" w:rsidRPr="00F91F89">
              <w:rPr>
                <w:rFonts w:ascii="Times New Roman" w:eastAsia="Times New Roman" w:hAnsi="Times New Roman" w:cs="Times New Roman"/>
                <w:sz w:val="24"/>
                <w:szCs w:val="24"/>
                <w:lang w:eastAsia="tr-TR"/>
              </w:rPr>
              <w:t>.08.2026 - 10:30</w:t>
            </w:r>
          </w:p>
        </w:tc>
      </w:tr>
    </w:tbl>
    <w:p w14:paraId="0AC9FCE2" w14:textId="77777777" w:rsidR="00594591" w:rsidRPr="00F91F89" w:rsidRDefault="00594591" w:rsidP="00F91F89">
      <w:pPr>
        <w:spacing w:after="0" w:line="276" w:lineRule="auto"/>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91F89" w:rsidRPr="00F91F89" w14:paraId="7EBDF960" w14:textId="77777777" w:rsidTr="00594591">
        <w:trPr>
          <w:tblCellSpacing w:w="15" w:type="dxa"/>
        </w:trPr>
        <w:tc>
          <w:tcPr>
            <w:tcW w:w="10970" w:type="dxa"/>
            <w:tcBorders>
              <w:top w:val="nil"/>
              <w:left w:val="nil"/>
              <w:bottom w:val="nil"/>
              <w:right w:val="nil"/>
            </w:tcBorders>
            <w:shd w:val="clear" w:color="auto" w:fill="F8F8F8"/>
            <w:tcMar>
              <w:top w:w="45" w:type="dxa"/>
              <w:left w:w="0" w:type="dxa"/>
              <w:bottom w:w="0" w:type="dxa"/>
              <w:right w:w="0" w:type="dxa"/>
            </w:tcMar>
            <w:hideMark/>
          </w:tcPr>
          <w:p w14:paraId="01F713C4" w14:textId="30FD2929" w:rsidR="00594591" w:rsidRPr="00F91F89" w:rsidRDefault="00594591" w:rsidP="00F91F89">
            <w:pPr>
              <w:spacing w:after="0" w:line="276" w:lineRule="auto"/>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lang w:eastAsia="tr-TR"/>
              </w:rPr>
              <w:t>4-</w:t>
            </w:r>
            <w:r w:rsidR="00AF4CA9" w:rsidRPr="00F91F89">
              <w:rPr>
                <w:rFonts w:ascii="Times New Roman" w:hAnsi="Times New Roman" w:cs="Times New Roman"/>
                <w:sz w:val="24"/>
                <w:szCs w:val="24"/>
              </w:rPr>
              <w:t xml:space="preserve"> </w:t>
            </w:r>
            <w:r w:rsidR="00AF4CA9" w:rsidRPr="00F91F89">
              <w:rPr>
                <w:rFonts w:ascii="Times New Roman" w:eastAsia="Times New Roman" w:hAnsi="Times New Roman" w:cs="Times New Roman"/>
                <w:b/>
                <w:bCs/>
                <w:sz w:val="24"/>
                <w:szCs w:val="24"/>
                <w:lang w:eastAsia="tr-TR"/>
              </w:rPr>
              <w:t>Conditions for Participation in the Tender, Required Documents and Criteria to be Applied in Qualification Evaluation:</w:t>
            </w:r>
          </w:p>
        </w:tc>
      </w:tr>
      <w:tr w:rsidR="00F91F89" w:rsidRPr="00F91F89" w14:paraId="1AB52F68" w14:textId="77777777" w:rsidTr="00F91F89">
        <w:trPr>
          <w:trHeight w:val="11139"/>
          <w:tblCellSpacing w:w="15" w:type="dxa"/>
        </w:trPr>
        <w:tc>
          <w:tcPr>
            <w:tcW w:w="10970" w:type="dxa"/>
            <w:tcBorders>
              <w:top w:val="nil"/>
              <w:left w:val="nil"/>
              <w:bottom w:val="nil"/>
              <w:right w:val="nil"/>
            </w:tcBorders>
            <w:shd w:val="clear" w:color="auto" w:fill="F8F8F8"/>
            <w:tcMar>
              <w:top w:w="45" w:type="dxa"/>
              <w:left w:w="0" w:type="dxa"/>
              <w:bottom w:w="0" w:type="dxa"/>
              <w:right w:w="0" w:type="dxa"/>
            </w:tcMar>
            <w:hideMark/>
          </w:tcPr>
          <w:p w14:paraId="5914DA67" w14:textId="26F13F77" w:rsidR="00594591" w:rsidRPr="00F91F89" w:rsidRDefault="005C7F94" w:rsidP="00F91F89">
            <w:pPr>
              <w:spacing w:after="0" w:line="276" w:lineRule="auto"/>
              <w:rPr>
                <w:rFonts w:ascii="Times New Roman" w:eastAsia="Times New Roman" w:hAnsi="Times New Roman" w:cs="Times New Roman"/>
                <w:sz w:val="24"/>
                <w:szCs w:val="24"/>
                <w:lang w:eastAsia="tr-TR"/>
              </w:rPr>
            </w:pPr>
            <w:r w:rsidRPr="005C7F94">
              <w:rPr>
                <w:rFonts w:ascii="Times New Roman" w:eastAsia="Times New Roman" w:hAnsi="Times New Roman" w:cs="Times New Roman"/>
                <w:b/>
                <w:bCs/>
                <w:sz w:val="24"/>
                <w:szCs w:val="24"/>
                <w:lang w:eastAsia="tr-TR"/>
              </w:rPr>
              <w:lastRenderedPageBreak/>
              <w:t>4.1.</w:t>
            </w:r>
            <w:r>
              <w:rPr>
                <w:rFonts w:ascii="Times New Roman" w:eastAsia="Times New Roman" w:hAnsi="Times New Roman" w:cs="Times New Roman"/>
                <w:sz w:val="24"/>
                <w:szCs w:val="24"/>
                <w:lang w:eastAsia="tr-TR"/>
              </w:rPr>
              <w:t xml:space="preserve"> </w:t>
            </w:r>
            <w:r w:rsidR="00AF4CA9" w:rsidRPr="00F91F89">
              <w:rPr>
                <w:rFonts w:ascii="Times New Roman" w:eastAsia="Times New Roman" w:hAnsi="Times New Roman" w:cs="Times New Roman"/>
                <w:sz w:val="24"/>
                <w:szCs w:val="24"/>
                <w:lang w:eastAsia="tr-TR"/>
              </w:rPr>
              <w:t>In order for potential bidders to participate in the tender, they must submit the documents listed below as part of their bids.</w:t>
            </w:r>
          </w:p>
          <w:tbl>
            <w:tblPr>
              <w:tblW w:w="7500" w:type="dxa"/>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8780"/>
            </w:tblGrid>
            <w:tr w:rsidR="00F91F89" w:rsidRPr="00F91F89" w14:paraId="36940C56" w14:textId="77777777">
              <w:trPr>
                <w:tblCellSpacing w:w="6" w:type="dxa"/>
              </w:trPr>
              <w:tc>
                <w:tcPr>
                  <w:tcW w:w="8736" w:type="dxa"/>
                  <w:tcBorders>
                    <w:top w:val="nil"/>
                    <w:left w:val="nil"/>
                    <w:bottom w:val="nil"/>
                    <w:right w:val="nil"/>
                  </w:tcBorders>
                  <w:shd w:val="clear" w:color="auto" w:fill="auto"/>
                  <w:tcMar>
                    <w:top w:w="45" w:type="dxa"/>
                    <w:left w:w="0" w:type="dxa"/>
                    <w:bottom w:w="0" w:type="dxa"/>
                    <w:right w:w="0" w:type="dxa"/>
                  </w:tcMar>
                  <w:hideMark/>
                </w:tcPr>
                <w:tbl>
                  <w:tblPr>
                    <w:tblW w:w="8736" w:type="dxa"/>
                    <w:tblCellMar>
                      <w:left w:w="0" w:type="dxa"/>
                      <w:right w:w="0" w:type="dxa"/>
                    </w:tblCellMar>
                    <w:tblLook w:val="04A0" w:firstRow="1" w:lastRow="0" w:firstColumn="1" w:lastColumn="0" w:noHBand="0" w:noVBand="1"/>
                  </w:tblPr>
                  <w:tblGrid>
                    <w:gridCol w:w="380"/>
                    <w:gridCol w:w="2307"/>
                    <w:gridCol w:w="6049"/>
                  </w:tblGrid>
                  <w:tr w:rsidR="00F91F89" w:rsidRPr="00F91F89" w14:paraId="6F1355EA" w14:textId="77777777" w:rsidTr="00AF4CA9">
                    <w:trPr>
                      <w:trHeight w:val="260"/>
                    </w:trPr>
                    <w:tc>
                      <w:tcPr>
                        <w:tcW w:w="204" w:type="pct"/>
                        <w:tcBorders>
                          <w:top w:val="single" w:sz="8" w:space="0" w:color="auto"/>
                          <w:left w:val="single" w:sz="8" w:space="0" w:color="auto"/>
                          <w:bottom w:val="single" w:sz="8" w:space="0" w:color="auto"/>
                          <w:right w:val="single" w:sz="8" w:space="0" w:color="auto"/>
                        </w:tcBorders>
                        <w:shd w:val="clear" w:color="auto" w:fill="auto"/>
                        <w:tcMar>
                          <w:top w:w="45" w:type="dxa"/>
                          <w:left w:w="0" w:type="dxa"/>
                          <w:bottom w:w="0" w:type="dxa"/>
                          <w:right w:w="0" w:type="dxa"/>
                        </w:tcMar>
                        <w:vAlign w:val="center"/>
                        <w:hideMark/>
                      </w:tcPr>
                      <w:p w14:paraId="100B7C02" w14:textId="567E14DD" w:rsidR="00AF4CA9" w:rsidRPr="00F91F89" w:rsidRDefault="00AF4CA9" w:rsidP="00F91F89">
                        <w:pPr>
                          <w:spacing w:after="0" w:line="276" w:lineRule="auto"/>
                          <w:rPr>
                            <w:rFonts w:ascii="Times New Roman" w:eastAsia="Times New Roman" w:hAnsi="Times New Roman" w:cs="Times New Roman"/>
                            <w:sz w:val="24"/>
                            <w:szCs w:val="24"/>
                            <w:lang w:eastAsia="tr-TR"/>
                          </w:rPr>
                        </w:pPr>
                        <w:r w:rsidRPr="00F91F89">
                          <w:rPr>
                            <w:rFonts w:ascii="Times New Roman" w:hAnsi="Times New Roman" w:cs="Times New Roman"/>
                            <w:b/>
                            <w:bCs/>
                            <w:sz w:val="24"/>
                            <w:szCs w:val="24"/>
                          </w:rPr>
                          <w:t>NO</w:t>
                        </w:r>
                      </w:p>
                    </w:tc>
                    <w:tc>
                      <w:tcPr>
                        <w:tcW w:w="1327" w:type="pct"/>
                        <w:tcBorders>
                          <w:top w:val="single" w:sz="8" w:space="0" w:color="auto"/>
                          <w:left w:val="nil"/>
                          <w:bottom w:val="single" w:sz="8" w:space="0" w:color="auto"/>
                          <w:right w:val="single" w:sz="8" w:space="0" w:color="auto"/>
                        </w:tcBorders>
                        <w:shd w:val="clear" w:color="auto" w:fill="auto"/>
                        <w:tcMar>
                          <w:top w:w="45" w:type="dxa"/>
                          <w:left w:w="45" w:type="dxa"/>
                          <w:bottom w:w="45" w:type="dxa"/>
                          <w:right w:w="45" w:type="dxa"/>
                        </w:tcMar>
                        <w:vAlign w:val="center"/>
                        <w:hideMark/>
                      </w:tcPr>
                      <w:p w14:paraId="23A1235B" w14:textId="363F95D8"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hAnsi="Times New Roman" w:cs="Times New Roman"/>
                            <w:b/>
                            <w:bCs/>
                            <w:sz w:val="24"/>
                            <w:szCs w:val="24"/>
                          </w:rPr>
                          <w:t>DOCUMENT</w:t>
                        </w:r>
                      </w:p>
                    </w:tc>
                    <w:tc>
                      <w:tcPr>
                        <w:tcW w:w="3469" w:type="pct"/>
                        <w:tcBorders>
                          <w:top w:val="single" w:sz="8" w:space="0" w:color="auto"/>
                          <w:left w:val="nil"/>
                          <w:bottom w:val="single" w:sz="8" w:space="0" w:color="auto"/>
                          <w:right w:val="single" w:sz="8" w:space="0" w:color="auto"/>
                        </w:tcBorders>
                        <w:shd w:val="clear" w:color="auto" w:fill="auto"/>
                        <w:tcMar>
                          <w:top w:w="45" w:type="dxa"/>
                          <w:left w:w="0" w:type="dxa"/>
                          <w:bottom w:w="0" w:type="dxa"/>
                          <w:right w:w="0" w:type="dxa"/>
                        </w:tcMar>
                        <w:vAlign w:val="center"/>
                        <w:hideMark/>
                      </w:tcPr>
                      <w:p w14:paraId="77D63099" w14:textId="615C048E"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hAnsi="Times New Roman" w:cs="Times New Roman"/>
                            <w:b/>
                            <w:bCs/>
                            <w:sz w:val="24"/>
                            <w:szCs w:val="24"/>
                          </w:rPr>
                          <w:t>EXPLANATION</w:t>
                        </w:r>
                      </w:p>
                    </w:tc>
                  </w:tr>
                  <w:tr w:rsidR="00F91F89" w:rsidRPr="00F91F89" w14:paraId="4C667359" w14:textId="77777777" w:rsidTr="00AF4CA9">
                    <w:trPr>
                      <w:trHeight w:val="790"/>
                    </w:trPr>
                    <w:tc>
                      <w:tcPr>
                        <w:tcW w:w="204" w:type="pct"/>
                        <w:tcBorders>
                          <w:top w:val="nil"/>
                          <w:left w:val="single" w:sz="8" w:space="0" w:color="auto"/>
                          <w:bottom w:val="single" w:sz="8" w:space="0" w:color="auto"/>
                          <w:right w:val="single" w:sz="8" w:space="0" w:color="auto"/>
                        </w:tcBorders>
                        <w:shd w:val="clear" w:color="auto" w:fill="auto"/>
                        <w:tcMar>
                          <w:top w:w="45" w:type="dxa"/>
                          <w:left w:w="0" w:type="dxa"/>
                          <w:bottom w:w="0" w:type="dxa"/>
                          <w:right w:w="0" w:type="dxa"/>
                        </w:tcMar>
                        <w:vAlign w:val="center"/>
                        <w:hideMark/>
                      </w:tcPr>
                      <w:p w14:paraId="53D3E76B" w14:textId="66B2C4B4" w:rsidR="00AF4CA9" w:rsidRPr="00F91F89" w:rsidRDefault="00AF4CA9" w:rsidP="00F91F89">
                        <w:pPr>
                          <w:spacing w:after="0" w:line="276" w:lineRule="auto"/>
                          <w:rPr>
                            <w:rFonts w:ascii="Times New Roman" w:eastAsia="Times New Roman" w:hAnsi="Times New Roman" w:cs="Times New Roman"/>
                            <w:sz w:val="24"/>
                            <w:szCs w:val="24"/>
                            <w:lang w:eastAsia="tr-TR"/>
                          </w:rPr>
                        </w:pPr>
                        <w:r w:rsidRPr="00F91F89">
                          <w:rPr>
                            <w:rFonts w:ascii="Times New Roman" w:hAnsi="Times New Roman" w:cs="Times New Roman"/>
                            <w:b/>
                            <w:bCs/>
                            <w:sz w:val="24"/>
                            <w:szCs w:val="24"/>
                          </w:rPr>
                          <w:t>1</w:t>
                        </w:r>
                      </w:p>
                    </w:tc>
                    <w:tc>
                      <w:tcPr>
                        <w:tcW w:w="1327" w:type="pct"/>
                        <w:tcBorders>
                          <w:top w:val="nil"/>
                          <w:left w:val="nil"/>
                          <w:bottom w:val="single" w:sz="8" w:space="0" w:color="auto"/>
                          <w:right w:val="single" w:sz="8" w:space="0" w:color="auto"/>
                        </w:tcBorders>
                        <w:shd w:val="clear" w:color="auto" w:fill="auto"/>
                        <w:tcMar>
                          <w:top w:w="45" w:type="dxa"/>
                          <w:left w:w="45" w:type="dxa"/>
                          <w:bottom w:w="45" w:type="dxa"/>
                          <w:right w:w="45" w:type="dxa"/>
                        </w:tcMar>
                        <w:vAlign w:val="center"/>
                        <w:hideMark/>
                      </w:tcPr>
                      <w:p w14:paraId="0361E5FE" w14:textId="3D81767E"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hAnsi="Times New Roman" w:cs="Times New Roman"/>
                            <w:b/>
                            <w:bCs/>
                            <w:sz w:val="24"/>
                            <w:szCs w:val="24"/>
                          </w:rPr>
                          <w:t>Letter of Proposal</w:t>
                        </w:r>
                      </w:p>
                    </w:tc>
                    <w:tc>
                      <w:tcPr>
                        <w:tcW w:w="3469" w:type="pct"/>
                        <w:tcBorders>
                          <w:top w:val="nil"/>
                          <w:left w:val="nil"/>
                          <w:bottom w:val="single" w:sz="8" w:space="0" w:color="auto"/>
                          <w:right w:val="single" w:sz="8" w:space="0" w:color="auto"/>
                        </w:tcBorders>
                        <w:shd w:val="clear" w:color="auto" w:fill="auto"/>
                        <w:tcMar>
                          <w:top w:w="45" w:type="dxa"/>
                          <w:left w:w="0" w:type="dxa"/>
                          <w:bottom w:w="0" w:type="dxa"/>
                          <w:right w:w="0" w:type="dxa"/>
                        </w:tcMar>
                        <w:vAlign w:val="center"/>
                        <w:hideMark/>
                      </w:tcPr>
                      <w:p w14:paraId="5DC0E6E3" w14:textId="7FC5A0D5"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hAnsi="Times New Roman" w:cs="Times New Roman"/>
                            <w:sz w:val="24"/>
                            <w:szCs w:val="24"/>
                          </w:rPr>
                          <w:t xml:space="preserve">This document must be submitted in accordance with the standard form included as an appendix to </w:t>
                        </w:r>
                        <w:r w:rsidR="00F91F89" w:rsidRPr="00F91F89">
                          <w:rPr>
                            <w:rFonts w:ascii="Times New Roman" w:hAnsi="Times New Roman" w:cs="Times New Roman"/>
                            <w:sz w:val="24"/>
                            <w:szCs w:val="24"/>
                          </w:rPr>
                          <w:t xml:space="preserve">administrative </w:t>
                        </w:r>
                        <w:r w:rsidRPr="00F91F89">
                          <w:rPr>
                            <w:rFonts w:ascii="Times New Roman" w:hAnsi="Times New Roman" w:cs="Times New Roman"/>
                            <w:sz w:val="24"/>
                            <w:szCs w:val="24"/>
                          </w:rPr>
                          <w:t xml:space="preserve">specifications, bearing an </w:t>
                        </w:r>
                        <w:r w:rsidRPr="00F91F89">
                          <w:rPr>
                            <w:rFonts w:ascii="Times New Roman" w:hAnsi="Times New Roman" w:cs="Times New Roman"/>
                            <w:b/>
                            <w:bCs/>
                            <w:sz w:val="24"/>
                            <w:szCs w:val="24"/>
                          </w:rPr>
                          <w:t>official stamp</w:t>
                        </w:r>
                        <w:r w:rsidRPr="00F91F89">
                          <w:rPr>
                            <w:rFonts w:ascii="Times New Roman" w:hAnsi="Times New Roman" w:cs="Times New Roman"/>
                            <w:sz w:val="24"/>
                            <w:szCs w:val="24"/>
                          </w:rPr>
                          <w:t xml:space="preserve"> and a signature.</w:t>
                        </w:r>
                      </w:p>
                    </w:tc>
                  </w:tr>
                  <w:tr w:rsidR="00F91F89" w:rsidRPr="00F91F89" w14:paraId="25553111" w14:textId="77777777" w:rsidTr="00AF4CA9">
                    <w:trPr>
                      <w:trHeight w:val="790"/>
                    </w:trPr>
                    <w:tc>
                      <w:tcPr>
                        <w:tcW w:w="204" w:type="pct"/>
                        <w:tcBorders>
                          <w:top w:val="nil"/>
                          <w:left w:val="single" w:sz="8" w:space="0" w:color="auto"/>
                          <w:bottom w:val="single" w:sz="8" w:space="0" w:color="auto"/>
                          <w:right w:val="single" w:sz="8" w:space="0" w:color="auto"/>
                        </w:tcBorders>
                        <w:shd w:val="clear" w:color="auto" w:fill="auto"/>
                        <w:tcMar>
                          <w:top w:w="45" w:type="dxa"/>
                          <w:left w:w="0" w:type="dxa"/>
                          <w:bottom w:w="0" w:type="dxa"/>
                          <w:right w:w="0" w:type="dxa"/>
                        </w:tcMar>
                        <w:vAlign w:val="center"/>
                        <w:hideMark/>
                      </w:tcPr>
                      <w:p w14:paraId="1163F1DB" w14:textId="2EEF2468" w:rsidR="00AF4CA9" w:rsidRPr="00F91F89" w:rsidRDefault="00AF4CA9" w:rsidP="00F91F89">
                        <w:pPr>
                          <w:spacing w:after="0" w:line="276" w:lineRule="auto"/>
                          <w:rPr>
                            <w:rFonts w:ascii="Times New Roman" w:eastAsia="Times New Roman" w:hAnsi="Times New Roman" w:cs="Times New Roman"/>
                            <w:sz w:val="24"/>
                            <w:szCs w:val="24"/>
                            <w:lang w:eastAsia="tr-TR"/>
                          </w:rPr>
                        </w:pPr>
                        <w:r w:rsidRPr="00F91F89">
                          <w:rPr>
                            <w:rFonts w:ascii="Times New Roman" w:hAnsi="Times New Roman" w:cs="Times New Roman"/>
                            <w:b/>
                            <w:bCs/>
                            <w:sz w:val="24"/>
                            <w:szCs w:val="24"/>
                          </w:rPr>
                          <w:t>2</w:t>
                        </w:r>
                      </w:p>
                    </w:tc>
                    <w:tc>
                      <w:tcPr>
                        <w:tcW w:w="1327" w:type="pct"/>
                        <w:tcBorders>
                          <w:top w:val="nil"/>
                          <w:left w:val="nil"/>
                          <w:bottom w:val="single" w:sz="8" w:space="0" w:color="auto"/>
                          <w:right w:val="single" w:sz="8" w:space="0" w:color="auto"/>
                        </w:tcBorders>
                        <w:shd w:val="clear" w:color="auto" w:fill="auto"/>
                        <w:tcMar>
                          <w:top w:w="45" w:type="dxa"/>
                          <w:left w:w="45" w:type="dxa"/>
                          <w:bottom w:w="45" w:type="dxa"/>
                          <w:right w:w="45" w:type="dxa"/>
                        </w:tcMar>
                        <w:vAlign w:val="center"/>
                        <w:hideMark/>
                      </w:tcPr>
                      <w:p w14:paraId="42420DD7" w14:textId="6C1CEC8A"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hAnsi="Times New Roman" w:cs="Times New Roman"/>
                            <w:b/>
                            <w:bCs/>
                            <w:sz w:val="24"/>
                            <w:szCs w:val="24"/>
                          </w:rPr>
                          <w:t>Unit Price Schedule</w:t>
                        </w:r>
                      </w:p>
                    </w:tc>
                    <w:tc>
                      <w:tcPr>
                        <w:tcW w:w="3469" w:type="pct"/>
                        <w:tcBorders>
                          <w:top w:val="nil"/>
                          <w:left w:val="nil"/>
                          <w:bottom w:val="single" w:sz="8" w:space="0" w:color="auto"/>
                          <w:right w:val="single" w:sz="8" w:space="0" w:color="auto"/>
                        </w:tcBorders>
                        <w:shd w:val="clear" w:color="auto" w:fill="auto"/>
                        <w:tcMar>
                          <w:top w:w="45" w:type="dxa"/>
                          <w:left w:w="0" w:type="dxa"/>
                          <w:bottom w:w="0" w:type="dxa"/>
                          <w:right w:w="0" w:type="dxa"/>
                        </w:tcMar>
                        <w:vAlign w:val="center"/>
                        <w:hideMark/>
                      </w:tcPr>
                      <w:p w14:paraId="7B19BC2E" w14:textId="1E9C0FBA" w:rsidR="00AF4CA9" w:rsidRPr="00900D9A" w:rsidRDefault="00E50921" w:rsidP="00F91F89">
                        <w:pPr>
                          <w:spacing w:after="0" w:line="276" w:lineRule="auto"/>
                          <w:jc w:val="both"/>
                          <w:rPr>
                            <w:rFonts w:ascii="Times New Roman" w:eastAsia="Times New Roman" w:hAnsi="Times New Roman" w:cs="Times New Roman"/>
                            <w:sz w:val="24"/>
                            <w:szCs w:val="24"/>
                            <w:highlight w:val="yellow"/>
                            <w:lang w:eastAsia="tr-TR"/>
                          </w:rPr>
                        </w:pPr>
                        <w:r w:rsidRPr="00E50921">
                          <w:rPr>
                            <w:rFonts w:ascii="Times New Roman" w:eastAsia="Times New Roman" w:hAnsi="Times New Roman" w:cs="Times New Roman"/>
                            <w:sz w:val="24"/>
                            <w:szCs w:val="24"/>
                            <w:lang w:eastAsia="tr-TR"/>
                          </w:rPr>
                          <w:t>The tender consists of seven (7) sections. A separate Unit Price Table has been prepared for each section. Bidders may submit bids for any one, several, or all of the seven sections. For each section for which a bid is submitted, the Bidder shall submit the corresponding Unit Price Table attached to these Tender Specifications, bearing an official stamp and a signature.</w:t>
                        </w:r>
                      </w:p>
                    </w:tc>
                  </w:tr>
                  <w:tr w:rsidR="00F91F89" w:rsidRPr="00F91F89" w14:paraId="745D62C0" w14:textId="77777777" w:rsidTr="00AF4CA9">
                    <w:trPr>
                      <w:trHeight w:val="519"/>
                    </w:trPr>
                    <w:tc>
                      <w:tcPr>
                        <w:tcW w:w="204" w:type="pct"/>
                        <w:tcBorders>
                          <w:top w:val="nil"/>
                          <w:left w:val="single" w:sz="8" w:space="0" w:color="auto"/>
                          <w:bottom w:val="single" w:sz="8" w:space="0" w:color="auto"/>
                          <w:right w:val="single" w:sz="8" w:space="0" w:color="auto"/>
                        </w:tcBorders>
                        <w:shd w:val="clear" w:color="auto" w:fill="auto"/>
                        <w:tcMar>
                          <w:top w:w="45" w:type="dxa"/>
                          <w:left w:w="0" w:type="dxa"/>
                          <w:bottom w:w="0" w:type="dxa"/>
                          <w:right w:w="0" w:type="dxa"/>
                        </w:tcMar>
                        <w:vAlign w:val="center"/>
                        <w:hideMark/>
                      </w:tcPr>
                      <w:p w14:paraId="5048127F" w14:textId="46F2A71C" w:rsidR="00AF4CA9" w:rsidRPr="00F91F89" w:rsidRDefault="00AF4CA9" w:rsidP="00F91F89">
                        <w:pPr>
                          <w:spacing w:after="0" w:line="276" w:lineRule="auto"/>
                          <w:rPr>
                            <w:rFonts w:ascii="Times New Roman" w:eastAsia="Times New Roman" w:hAnsi="Times New Roman" w:cs="Times New Roman"/>
                            <w:sz w:val="24"/>
                            <w:szCs w:val="24"/>
                            <w:lang w:eastAsia="tr-TR"/>
                          </w:rPr>
                        </w:pPr>
                        <w:r w:rsidRPr="00F91F89">
                          <w:rPr>
                            <w:rFonts w:ascii="Times New Roman" w:hAnsi="Times New Roman" w:cs="Times New Roman"/>
                            <w:b/>
                            <w:bCs/>
                            <w:sz w:val="24"/>
                            <w:szCs w:val="24"/>
                          </w:rPr>
                          <w:t>3</w:t>
                        </w:r>
                      </w:p>
                    </w:tc>
                    <w:tc>
                      <w:tcPr>
                        <w:tcW w:w="1327" w:type="pct"/>
                        <w:tcBorders>
                          <w:top w:val="nil"/>
                          <w:left w:val="nil"/>
                          <w:bottom w:val="single" w:sz="8" w:space="0" w:color="auto"/>
                          <w:right w:val="single" w:sz="8" w:space="0" w:color="auto"/>
                        </w:tcBorders>
                        <w:shd w:val="clear" w:color="auto" w:fill="auto"/>
                        <w:tcMar>
                          <w:top w:w="45" w:type="dxa"/>
                          <w:left w:w="45" w:type="dxa"/>
                          <w:bottom w:w="45" w:type="dxa"/>
                          <w:right w:w="45" w:type="dxa"/>
                        </w:tcMar>
                        <w:vAlign w:val="center"/>
                        <w:hideMark/>
                      </w:tcPr>
                      <w:p w14:paraId="77FA6A40" w14:textId="6CC52984"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hAnsi="Times New Roman" w:cs="Times New Roman"/>
                            <w:b/>
                            <w:bCs/>
                            <w:sz w:val="24"/>
                            <w:szCs w:val="24"/>
                          </w:rPr>
                          <w:t>Declaration of Signature</w:t>
                        </w:r>
                      </w:p>
                    </w:tc>
                    <w:tc>
                      <w:tcPr>
                        <w:tcW w:w="3469" w:type="pct"/>
                        <w:tcBorders>
                          <w:top w:val="nil"/>
                          <w:left w:val="nil"/>
                          <w:bottom w:val="single" w:sz="8" w:space="0" w:color="auto"/>
                          <w:right w:val="single" w:sz="8" w:space="0" w:color="auto"/>
                        </w:tcBorders>
                        <w:shd w:val="clear" w:color="auto" w:fill="auto"/>
                        <w:tcMar>
                          <w:top w:w="45" w:type="dxa"/>
                          <w:left w:w="0" w:type="dxa"/>
                          <w:bottom w:w="0" w:type="dxa"/>
                          <w:right w:w="0" w:type="dxa"/>
                        </w:tcMar>
                        <w:vAlign w:val="center"/>
                        <w:hideMark/>
                      </w:tcPr>
                      <w:p w14:paraId="5CCB0A77" w14:textId="5DEF099C"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hAnsi="Times New Roman" w:cs="Times New Roman"/>
                            <w:sz w:val="24"/>
                            <w:szCs w:val="24"/>
                          </w:rPr>
                          <w:t xml:space="preserve">If the bidder is </w:t>
                        </w:r>
                        <w:r w:rsidRPr="00F91F89">
                          <w:rPr>
                            <w:rFonts w:ascii="Times New Roman" w:hAnsi="Times New Roman" w:cs="Times New Roman"/>
                            <w:b/>
                            <w:bCs/>
                            <w:sz w:val="24"/>
                            <w:szCs w:val="24"/>
                          </w:rPr>
                          <w:t>a natural (legal) person</w:t>
                        </w:r>
                        <w:r w:rsidRPr="00F91F89">
                          <w:rPr>
                            <w:rFonts w:ascii="Times New Roman" w:hAnsi="Times New Roman" w:cs="Times New Roman"/>
                            <w:sz w:val="24"/>
                            <w:szCs w:val="24"/>
                          </w:rPr>
                          <w:t>, this document must be submitted.</w:t>
                        </w:r>
                      </w:p>
                    </w:tc>
                  </w:tr>
                  <w:tr w:rsidR="00F91F89" w:rsidRPr="00F91F89" w14:paraId="00351B43" w14:textId="77777777" w:rsidTr="00AF4CA9">
                    <w:trPr>
                      <w:trHeight w:val="530"/>
                    </w:trPr>
                    <w:tc>
                      <w:tcPr>
                        <w:tcW w:w="204" w:type="pct"/>
                        <w:tcBorders>
                          <w:top w:val="nil"/>
                          <w:left w:val="single" w:sz="8" w:space="0" w:color="auto"/>
                          <w:bottom w:val="single" w:sz="8" w:space="0" w:color="auto"/>
                          <w:right w:val="single" w:sz="8" w:space="0" w:color="auto"/>
                        </w:tcBorders>
                        <w:shd w:val="clear" w:color="auto" w:fill="auto"/>
                        <w:tcMar>
                          <w:top w:w="45" w:type="dxa"/>
                          <w:left w:w="0" w:type="dxa"/>
                          <w:bottom w:w="0" w:type="dxa"/>
                          <w:right w:w="0" w:type="dxa"/>
                        </w:tcMar>
                        <w:vAlign w:val="center"/>
                        <w:hideMark/>
                      </w:tcPr>
                      <w:p w14:paraId="3DA252B1" w14:textId="495DF495" w:rsidR="00AF4CA9" w:rsidRPr="00F91F89" w:rsidRDefault="00AF4CA9" w:rsidP="00F91F89">
                        <w:pPr>
                          <w:spacing w:after="0" w:line="276" w:lineRule="auto"/>
                          <w:rPr>
                            <w:rFonts w:ascii="Times New Roman" w:eastAsia="Times New Roman" w:hAnsi="Times New Roman" w:cs="Times New Roman"/>
                            <w:sz w:val="24"/>
                            <w:szCs w:val="24"/>
                            <w:lang w:eastAsia="tr-TR"/>
                          </w:rPr>
                        </w:pPr>
                        <w:r w:rsidRPr="00F91F89">
                          <w:rPr>
                            <w:rFonts w:ascii="Times New Roman" w:hAnsi="Times New Roman" w:cs="Times New Roman"/>
                            <w:b/>
                            <w:bCs/>
                            <w:sz w:val="24"/>
                            <w:szCs w:val="24"/>
                          </w:rPr>
                          <w:t>4</w:t>
                        </w:r>
                      </w:p>
                    </w:tc>
                    <w:tc>
                      <w:tcPr>
                        <w:tcW w:w="1327" w:type="pct"/>
                        <w:tcBorders>
                          <w:top w:val="nil"/>
                          <w:left w:val="nil"/>
                          <w:bottom w:val="single" w:sz="8" w:space="0" w:color="auto"/>
                          <w:right w:val="single" w:sz="8" w:space="0" w:color="auto"/>
                        </w:tcBorders>
                        <w:shd w:val="clear" w:color="auto" w:fill="auto"/>
                        <w:tcMar>
                          <w:top w:w="45" w:type="dxa"/>
                          <w:left w:w="45" w:type="dxa"/>
                          <w:bottom w:w="45" w:type="dxa"/>
                          <w:right w:w="45" w:type="dxa"/>
                        </w:tcMar>
                        <w:vAlign w:val="center"/>
                        <w:hideMark/>
                      </w:tcPr>
                      <w:p w14:paraId="174B1C5B" w14:textId="313723CC"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hAnsi="Times New Roman" w:cs="Times New Roman"/>
                            <w:b/>
                            <w:bCs/>
                            <w:sz w:val="24"/>
                            <w:szCs w:val="24"/>
                          </w:rPr>
                          <w:t>Signature Circular</w:t>
                        </w:r>
                      </w:p>
                    </w:tc>
                    <w:tc>
                      <w:tcPr>
                        <w:tcW w:w="3469" w:type="pct"/>
                        <w:tcBorders>
                          <w:top w:val="nil"/>
                          <w:left w:val="nil"/>
                          <w:bottom w:val="single" w:sz="8" w:space="0" w:color="auto"/>
                          <w:right w:val="single" w:sz="8" w:space="0" w:color="auto"/>
                        </w:tcBorders>
                        <w:shd w:val="clear" w:color="auto" w:fill="auto"/>
                        <w:tcMar>
                          <w:top w:w="45" w:type="dxa"/>
                          <w:left w:w="0" w:type="dxa"/>
                          <w:bottom w:w="0" w:type="dxa"/>
                          <w:right w:w="0" w:type="dxa"/>
                        </w:tcMar>
                        <w:vAlign w:val="center"/>
                        <w:hideMark/>
                      </w:tcPr>
                      <w:p w14:paraId="378B908C" w14:textId="5EC19B10"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hAnsi="Times New Roman" w:cs="Times New Roman"/>
                            <w:sz w:val="24"/>
                            <w:szCs w:val="24"/>
                          </w:rPr>
                          <w:t xml:space="preserve">If the bidder is </w:t>
                        </w:r>
                        <w:r w:rsidRPr="00F91F89">
                          <w:rPr>
                            <w:rFonts w:ascii="Times New Roman" w:hAnsi="Times New Roman" w:cs="Times New Roman"/>
                            <w:b/>
                            <w:bCs/>
                            <w:sz w:val="24"/>
                            <w:szCs w:val="24"/>
                          </w:rPr>
                          <w:t>a legal entity</w:t>
                        </w:r>
                        <w:r w:rsidRPr="00F91F89">
                          <w:rPr>
                            <w:rFonts w:ascii="Times New Roman" w:hAnsi="Times New Roman" w:cs="Times New Roman"/>
                            <w:sz w:val="24"/>
                            <w:szCs w:val="24"/>
                          </w:rPr>
                          <w:t>, this document must be submitted.</w:t>
                        </w:r>
                      </w:p>
                    </w:tc>
                  </w:tr>
                  <w:tr w:rsidR="00F91F89" w:rsidRPr="00F91F89" w14:paraId="24587890" w14:textId="77777777" w:rsidTr="00AF4CA9">
                    <w:trPr>
                      <w:trHeight w:val="1311"/>
                    </w:trPr>
                    <w:tc>
                      <w:tcPr>
                        <w:tcW w:w="204" w:type="pct"/>
                        <w:tcBorders>
                          <w:top w:val="nil"/>
                          <w:left w:val="single" w:sz="8" w:space="0" w:color="auto"/>
                          <w:bottom w:val="single" w:sz="8" w:space="0" w:color="auto"/>
                          <w:right w:val="single" w:sz="8" w:space="0" w:color="auto"/>
                        </w:tcBorders>
                        <w:shd w:val="clear" w:color="auto" w:fill="auto"/>
                        <w:tcMar>
                          <w:top w:w="45" w:type="dxa"/>
                          <w:left w:w="0" w:type="dxa"/>
                          <w:bottom w:w="0" w:type="dxa"/>
                          <w:right w:w="0" w:type="dxa"/>
                        </w:tcMar>
                        <w:vAlign w:val="center"/>
                        <w:hideMark/>
                      </w:tcPr>
                      <w:p w14:paraId="106388FF" w14:textId="322FD827" w:rsidR="00AF4CA9" w:rsidRPr="00F91F89" w:rsidRDefault="00AF4CA9" w:rsidP="00F91F89">
                        <w:pPr>
                          <w:spacing w:after="0" w:line="276" w:lineRule="auto"/>
                          <w:rPr>
                            <w:rFonts w:ascii="Times New Roman" w:eastAsia="Times New Roman" w:hAnsi="Times New Roman" w:cs="Times New Roman"/>
                            <w:sz w:val="24"/>
                            <w:szCs w:val="24"/>
                            <w:lang w:eastAsia="tr-TR"/>
                          </w:rPr>
                        </w:pPr>
                        <w:r w:rsidRPr="00F91F89">
                          <w:rPr>
                            <w:rFonts w:ascii="Times New Roman" w:hAnsi="Times New Roman" w:cs="Times New Roman"/>
                            <w:b/>
                            <w:bCs/>
                            <w:sz w:val="24"/>
                            <w:szCs w:val="24"/>
                          </w:rPr>
                          <w:t>5</w:t>
                        </w:r>
                      </w:p>
                    </w:tc>
                    <w:tc>
                      <w:tcPr>
                        <w:tcW w:w="1327" w:type="pct"/>
                        <w:tcBorders>
                          <w:top w:val="nil"/>
                          <w:left w:val="nil"/>
                          <w:bottom w:val="single" w:sz="8" w:space="0" w:color="auto"/>
                          <w:right w:val="single" w:sz="8" w:space="0" w:color="auto"/>
                        </w:tcBorders>
                        <w:shd w:val="clear" w:color="auto" w:fill="auto"/>
                        <w:tcMar>
                          <w:top w:w="45" w:type="dxa"/>
                          <w:left w:w="45" w:type="dxa"/>
                          <w:bottom w:w="45" w:type="dxa"/>
                          <w:right w:w="45" w:type="dxa"/>
                        </w:tcMar>
                        <w:vAlign w:val="center"/>
                        <w:hideMark/>
                      </w:tcPr>
                      <w:p w14:paraId="558B6632" w14:textId="192CC1D3"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hAnsi="Times New Roman" w:cs="Times New Roman"/>
                            <w:b/>
                            <w:bCs/>
                            <w:sz w:val="24"/>
                            <w:szCs w:val="24"/>
                          </w:rPr>
                          <w:t>Commercial Register Gazette</w:t>
                        </w:r>
                      </w:p>
                    </w:tc>
                    <w:tc>
                      <w:tcPr>
                        <w:tcW w:w="3469" w:type="pct"/>
                        <w:tcBorders>
                          <w:top w:val="nil"/>
                          <w:left w:val="nil"/>
                          <w:bottom w:val="single" w:sz="8" w:space="0" w:color="auto"/>
                          <w:right w:val="single" w:sz="8" w:space="0" w:color="auto"/>
                        </w:tcBorders>
                        <w:shd w:val="clear" w:color="auto" w:fill="auto"/>
                        <w:tcMar>
                          <w:top w:w="45" w:type="dxa"/>
                          <w:left w:w="0" w:type="dxa"/>
                          <w:bottom w:w="0" w:type="dxa"/>
                          <w:right w:w="0" w:type="dxa"/>
                        </w:tcMar>
                        <w:vAlign w:val="center"/>
                        <w:hideMark/>
                      </w:tcPr>
                      <w:p w14:paraId="5FDC5FEA" w14:textId="5CF50B47"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hAnsi="Times New Roman" w:cs="Times New Roman"/>
                            <w:sz w:val="24"/>
                            <w:szCs w:val="24"/>
                          </w:rPr>
                          <w:t>If the bidder is a legal entity, the Commercial Register Gazette(s) listing the legal entity’s partners, members, or founders, as well as its management personnel, must be submitted.</w:t>
                        </w:r>
                      </w:p>
                    </w:tc>
                  </w:tr>
                  <w:tr w:rsidR="00F91F89" w:rsidRPr="00F91F89" w14:paraId="143099B4" w14:textId="77777777" w:rsidTr="00AF4CA9">
                    <w:trPr>
                      <w:trHeight w:val="1311"/>
                    </w:trPr>
                    <w:tc>
                      <w:tcPr>
                        <w:tcW w:w="204" w:type="pct"/>
                        <w:tcBorders>
                          <w:top w:val="nil"/>
                          <w:left w:val="single" w:sz="8" w:space="0" w:color="auto"/>
                          <w:bottom w:val="single" w:sz="8" w:space="0" w:color="auto"/>
                          <w:right w:val="single" w:sz="8" w:space="0" w:color="auto"/>
                        </w:tcBorders>
                        <w:shd w:val="clear" w:color="auto" w:fill="auto"/>
                        <w:tcMar>
                          <w:top w:w="45" w:type="dxa"/>
                          <w:left w:w="0" w:type="dxa"/>
                          <w:bottom w:w="0" w:type="dxa"/>
                          <w:right w:w="0" w:type="dxa"/>
                        </w:tcMar>
                        <w:vAlign w:val="center"/>
                        <w:hideMark/>
                      </w:tcPr>
                      <w:p w14:paraId="7115FD02" w14:textId="0CD3C117" w:rsidR="00AF4CA9" w:rsidRPr="00F91F89" w:rsidRDefault="00AF4CA9" w:rsidP="00F91F89">
                        <w:pPr>
                          <w:spacing w:after="0" w:line="276" w:lineRule="auto"/>
                          <w:rPr>
                            <w:rFonts w:ascii="Times New Roman" w:eastAsia="Times New Roman" w:hAnsi="Times New Roman" w:cs="Times New Roman"/>
                            <w:sz w:val="24"/>
                            <w:szCs w:val="24"/>
                            <w:lang w:eastAsia="tr-TR"/>
                          </w:rPr>
                        </w:pPr>
                        <w:r w:rsidRPr="00F91F89">
                          <w:rPr>
                            <w:rFonts w:ascii="Times New Roman" w:hAnsi="Times New Roman" w:cs="Times New Roman"/>
                            <w:b/>
                            <w:bCs/>
                            <w:sz w:val="24"/>
                            <w:szCs w:val="24"/>
                          </w:rPr>
                          <w:t>6</w:t>
                        </w:r>
                      </w:p>
                    </w:tc>
                    <w:tc>
                      <w:tcPr>
                        <w:tcW w:w="1327" w:type="pct"/>
                        <w:tcBorders>
                          <w:top w:val="nil"/>
                          <w:left w:val="nil"/>
                          <w:bottom w:val="single" w:sz="8" w:space="0" w:color="auto"/>
                          <w:right w:val="single" w:sz="8" w:space="0" w:color="auto"/>
                        </w:tcBorders>
                        <w:shd w:val="clear" w:color="auto" w:fill="auto"/>
                        <w:tcMar>
                          <w:top w:w="45" w:type="dxa"/>
                          <w:left w:w="45" w:type="dxa"/>
                          <w:bottom w:w="45" w:type="dxa"/>
                          <w:right w:w="45" w:type="dxa"/>
                        </w:tcMar>
                        <w:vAlign w:val="center"/>
                        <w:hideMark/>
                      </w:tcPr>
                      <w:p w14:paraId="7398279D" w14:textId="3F781253"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hAnsi="Times New Roman" w:cs="Times New Roman"/>
                            <w:b/>
                            <w:bCs/>
                            <w:sz w:val="24"/>
                            <w:szCs w:val="24"/>
                          </w:rPr>
                          <w:t>Power of Attorney Certified by a Notary Public and the Agent’s Notarized</w:t>
                        </w:r>
                        <w:r w:rsidRPr="00F91F89">
                          <w:rPr>
                            <w:rFonts w:ascii="Times New Roman" w:hAnsi="Times New Roman" w:cs="Times New Roman"/>
                            <w:sz w:val="24"/>
                            <w:szCs w:val="24"/>
                          </w:rPr>
                          <w:t xml:space="preserve"> </w:t>
                        </w:r>
                        <w:r w:rsidRPr="00F91F89">
                          <w:rPr>
                            <w:rFonts w:ascii="Times New Roman" w:hAnsi="Times New Roman" w:cs="Times New Roman"/>
                            <w:b/>
                            <w:bCs/>
                            <w:sz w:val="24"/>
                            <w:szCs w:val="24"/>
                          </w:rPr>
                          <w:t>Declaration of Signature</w:t>
                        </w:r>
                      </w:p>
                    </w:tc>
                    <w:tc>
                      <w:tcPr>
                        <w:tcW w:w="3469" w:type="pct"/>
                        <w:tcBorders>
                          <w:top w:val="nil"/>
                          <w:left w:val="nil"/>
                          <w:bottom w:val="single" w:sz="8" w:space="0" w:color="auto"/>
                          <w:right w:val="single" w:sz="8" w:space="0" w:color="auto"/>
                        </w:tcBorders>
                        <w:shd w:val="clear" w:color="auto" w:fill="auto"/>
                        <w:tcMar>
                          <w:top w:w="45" w:type="dxa"/>
                          <w:left w:w="0" w:type="dxa"/>
                          <w:bottom w:w="0" w:type="dxa"/>
                          <w:right w:w="0" w:type="dxa"/>
                        </w:tcMar>
                        <w:vAlign w:val="center"/>
                        <w:hideMark/>
                      </w:tcPr>
                      <w:p w14:paraId="2F34B5D6" w14:textId="19CBEB59"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hAnsi="Times New Roman" w:cs="Times New Roman"/>
                            <w:sz w:val="24"/>
                            <w:szCs w:val="24"/>
                          </w:rPr>
                          <w:t>In the event of participation in the tender by proxy, a Notarized Power of Attorney issued in the name of the proxy and the proxy’s Notarized Signature Declaration must be submitted.</w:t>
                        </w:r>
                      </w:p>
                    </w:tc>
                  </w:tr>
                  <w:tr w:rsidR="00F91F89" w:rsidRPr="00F91F89" w14:paraId="004D265C" w14:textId="77777777" w:rsidTr="00AF4CA9">
                    <w:trPr>
                      <w:trHeight w:val="1051"/>
                    </w:trPr>
                    <w:tc>
                      <w:tcPr>
                        <w:tcW w:w="204" w:type="pct"/>
                        <w:tcBorders>
                          <w:top w:val="nil"/>
                          <w:left w:val="single" w:sz="8" w:space="0" w:color="auto"/>
                          <w:bottom w:val="single" w:sz="8" w:space="0" w:color="auto"/>
                          <w:right w:val="single" w:sz="8" w:space="0" w:color="auto"/>
                        </w:tcBorders>
                        <w:shd w:val="clear" w:color="auto" w:fill="auto"/>
                        <w:tcMar>
                          <w:top w:w="45" w:type="dxa"/>
                          <w:left w:w="0" w:type="dxa"/>
                          <w:bottom w:w="0" w:type="dxa"/>
                          <w:right w:w="0" w:type="dxa"/>
                        </w:tcMar>
                        <w:vAlign w:val="center"/>
                        <w:hideMark/>
                      </w:tcPr>
                      <w:p w14:paraId="27854265" w14:textId="76CD799F" w:rsidR="00AF4CA9" w:rsidRPr="00F91F89" w:rsidRDefault="00AF4CA9" w:rsidP="00F91F89">
                        <w:pPr>
                          <w:spacing w:after="0" w:line="276" w:lineRule="auto"/>
                          <w:rPr>
                            <w:rFonts w:ascii="Times New Roman" w:eastAsia="Times New Roman" w:hAnsi="Times New Roman" w:cs="Times New Roman"/>
                            <w:sz w:val="24"/>
                            <w:szCs w:val="24"/>
                            <w:lang w:eastAsia="tr-TR"/>
                          </w:rPr>
                        </w:pPr>
                        <w:r w:rsidRPr="00F91F89">
                          <w:rPr>
                            <w:rFonts w:ascii="Times New Roman" w:hAnsi="Times New Roman" w:cs="Times New Roman"/>
                            <w:b/>
                            <w:bCs/>
                            <w:sz w:val="24"/>
                            <w:szCs w:val="24"/>
                          </w:rPr>
                          <w:t>7</w:t>
                        </w:r>
                      </w:p>
                    </w:tc>
                    <w:tc>
                      <w:tcPr>
                        <w:tcW w:w="1327" w:type="pct"/>
                        <w:tcBorders>
                          <w:top w:val="nil"/>
                          <w:left w:val="nil"/>
                          <w:bottom w:val="single" w:sz="8" w:space="0" w:color="auto"/>
                          <w:right w:val="single" w:sz="8" w:space="0" w:color="auto"/>
                        </w:tcBorders>
                        <w:shd w:val="clear" w:color="auto" w:fill="auto"/>
                        <w:tcMar>
                          <w:top w:w="45" w:type="dxa"/>
                          <w:left w:w="45" w:type="dxa"/>
                          <w:bottom w:w="45" w:type="dxa"/>
                          <w:right w:w="45" w:type="dxa"/>
                        </w:tcMar>
                        <w:vAlign w:val="center"/>
                        <w:hideMark/>
                      </w:tcPr>
                      <w:p w14:paraId="3E50D26A" w14:textId="2FD83A1E"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hAnsi="Times New Roman" w:cs="Times New Roman"/>
                            <w:b/>
                            <w:bCs/>
                            <w:sz w:val="24"/>
                            <w:szCs w:val="24"/>
                            <w:shd w:val="clear" w:color="auto" w:fill="FFFFFF" w:themeFill="background1"/>
                          </w:rPr>
                          <w:t>Qualification Documents</w:t>
                        </w:r>
                      </w:p>
                    </w:tc>
                    <w:tc>
                      <w:tcPr>
                        <w:tcW w:w="3469" w:type="pct"/>
                        <w:tcBorders>
                          <w:top w:val="nil"/>
                          <w:left w:val="nil"/>
                          <w:bottom w:val="single" w:sz="8" w:space="0" w:color="auto"/>
                          <w:right w:val="single" w:sz="8" w:space="0" w:color="auto"/>
                        </w:tcBorders>
                        <w:shd w:val="clear" w:color="auto" w:fill="auto"/>
                        <w:tcMar>
                          <w:top w:w="45" w:type="dxa"/>
                          <w:left w:w="0" w:type="dxa"/>
                          <w:bottom w:w="0" w:type="dxa"/>
                          <w:right w:w="0" w:type="dxa"/>
                        </w:tcMar>
                        <w:vAlign w:val="center"/>
                        <w:hideMark/>
                      </w:tcPr>
                      <w:p w14:paraId="3DA50F6A" w14:textId="7988AF95"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hAnsi="Times New Roman" w:cs="Times New Roman"/>
                            <w:bCs/>
                            <w:sz w:val="24"/>
                            <w:szCs w:val="24"/>
                            <w:shd w:val="clear" w:color="auto" w:fill="FFFFFF" w:themeFill="background1"/>
                          </w:rPr>
                          <w:t>Documents regarding the criteria specified in Section 7.3.1 of the Administrative Specifications must be submitted</w:t>
                        </w:r>
                      </w:p>
                    </w:tc>
                  </w:tr>
                  <w:tr w:rsidR="00F91F89" w:rsidRPr="00F91F89" w14:paraId="43C7B83F" w14:textId="77777777" w:rsidTr="00AF4CA9">
                    <w:trPr>
                      <w:trHeight w:val="790"/>
                    </w:trPr>
                    <w:tc>
                      <w:tcPr>
                        <w:tcW w:w="204" w:type="pct"/>
                        <w:tcBorders>
                          <w:top w:val="nil"/>
                          <w:left w:val="single" w:sz="8" w:space="0" w:color="auto"/>
                          <w:bottom w:val="single" w:sz="8" w:space="0" w:color="auto"/>
                          <w:right w:val="single" w:sz="8" w:space="0" w:color="auto"/>
                        </w:tcBorders>
                        <w:shd w:val="clear" w:color="auto" w:fill="auto"/>
                        <w:tcMar>
                          <w:top w:w="45" w:type="dxa"/>
                          <w:left w:w="0" w:type="dxa"/>
                          <w:bottom w:w="0" w:type="dxa"/>
                          <w:right w:w="0" w:type="dxa"/>
                        </w:tcMar>
                        <w:vAlign w:val="center"/>
                        <w:hideMark/>
                      </w:tcPr>
                      <w:p w14:paraId="2AC54A86" w14:textId="1D6408C3" w:rsidR="00AF4CA9" w:rsidRPr="00F91F89" w:rsidRDefault="00AF4CA9" w:rsidP="00F91F89">
                        <w:pPr>
                          <w:spacing w:after="0" w:line="276" w:lineRule="auto"/>
                          <w:rPr>
                            <w:rFonts w:ascii="Times New Roman" w:eastAsia="Times New Roman" w:hAnsi="Times New Roman" w:cs="Times New Roman"/>
                            <w:sz w:val="24"/>
                            <w:szCs w:val="24"/>
                            <w:lang w:eastAsia="tr-TR"/>
                          </w:rPr>
                        </w:pPr>
                        <w:r w:rsidRPr="00F91F89">
                          <w:rPr>
                            <w:rFonts w:ascii="Times New Roman" w:hAnsi="Times New Roman" w:cs="Times New Roman"/>
                            <w:b/>
                            <w:bCs/>
                            <w:sz w:val="24"/>
                            <w:szCs w:val="24"/>
                          </w:rPr>
                          <w:t>8</w:t>
                        </w:r>
                      </w:p>
                    </w:tc>
                    <w:tc>
                      <w:tcPr>
                        <w:tcW w:w="1327" w:type="pct"/>
                        <w:tcBorders>
                          <w:top w:val="nil"/>
                          <w:left w:val="nil"/>
                          <w:bottom w:val="single" w:sz="8" w:space="0" w:color="auto"/>
                          <w:right w:val="single" w:sz="8" w:space="0" w:color="auto"/>
                        </w:tcBorders>
                        <w:shd w:val="clear" w:color="auto" w:fill="auto"/>
                        <w:tcMar>
                          <w:top w:w="45" w:type="dxa"/>
                          <w:left w:w="45" w:type="dxa"/>
                          <w:bottom w:w="45" w:type="dxa"/>
                          <w:right w:w="45" w:type="dxa"/>
                        </w:tcMar>
                        <w:vAlign w:val="center"/>
                        <w:hideMark/>
                      </w:tcPr>
                      <w:p w14:paraId="6DC8CBDF" w14:textId="1969069B"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hAnsi="Times New Roman" w:cs="Times New Roman"/>
                            <w:b/>
                            <w:sz w:val="24"/>
                            <w:szCs w:val="24"/>
                          </w:rPr>
                          <w:t>Joint Venture Declaration</w:t>
                        </w:r>
                      </w:p>
                    </w:tc>
                    <w:tc>
                      <w:tcPr>
                        <w:tcW w:w="3469" w:type="pct"/>
                        <w:tcBorders>
                          <w:top w:val="nil"/>
                          <w:left w:val="nil"/>
                          <w:bottom w:val="single" w:sz="8" w:space="0" w:color="auto"/>
                          <w:right w:val="single" w:sz="8" w:space="0" w:color="auto"/>
                        </w:tcBorders>
                        <w:shd w:val="clear" w:color="auto" w:fill="auto"/>
                        <w:tcMar>
                          <w:top w:w="45" w:type="dxa"/>
                          <w:left w:w="0" w:type="dxa"/>
                          <w:bottom w:w="0" w:type="dxa"/>
                          <w:right w:w="0" w:type="dxa"/>
                        </w:tcMar>
                        <w:vAlign w:val="center"/>
                        <w:hideMark/>
                      </w:tcPr>
                      <w:p w14:paraId="4B422664" w14:textId="46E4762D"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hAnsi="Times New Roman" w:cs="Times New Roman"/>
                            <w:sz w:val="24"/>
                            <w:szCs w:val="24"/>
                          </w:rPr>
                          <w:t>If the bidder is a joint venture, in accordance with the standard form included in the appendix to these Terms and Conditions</w:t>
                        </w:r>
                      </w:p>
                    </w:tc>
                  </w:tr>
                </w:tbl>
                <w:p w14:paraId="5FF434A2" w14:textId="77777777" w:rsidR="00594591" w:rsidRPr="00F91F89" w:rsidRDefault="00594591" w:rsidP="00F91F89">
                  <w:pPr>
                    <w:spacing w:after="0" w:line="276" w:lineRule="auto"/>
                    <w:rPr>
                      <w:rFonts w:ascii="Times New Roman" w:eastAsia="Times New Roman" w:hAnsi="Times New Roman" w:cs="Times New Roman"/>
                      <w:sz w:val="24"/>
                      <w:szCs w:val="24"/>
                      <w:lang w:eastAsia="tr-TR"/>
                    </w:rPr>
                  </w:pPr>
                </w:p>
              </w:tc>
            </w:tr>
          </w:tbl>
          <w:p w14:paraId="68A9FEC7" w14:textId="3F974815" w:rsidR="00594591" w:rsidRPr="00F91F89" w:rsidRDefault="00594591" w:rsidP="00F91F89">
            <w:pPr>
              <w:spacing w:after="0" w:line="276" w:lineRule="auto"/>
              <w:rPr>
                <w:rFonts w:ascii="Times New Roman" w:eastAsia="Times New Roman" w:hAnsi="Times New Roman" w:cs="Times New Roman"/>
                <w:sz w:val="24"/>
                <w:szCs w:val="24"/>
                <w:lang w:eastAsia="tr-TR"/>
              </w:rPr>
            </w:pPr>
            <w:r w:rsidRPr="005C7F94">
              <w:rPr>
                <w:rFonts w:ascii="Times New Roman" w:eastAsia="Times New Roman" w:hAnsi="Times New Roman" w:cs="Times New Roman"/>
                <w:b/>
                <w:bCs/>
                <w:sz w:val="24"/>
                <w:szCs w:val="24"/>
                <w:lang w:eastAsia="tr-TR"/>
              </w:rPr>
              <w:t>4.2.</w:t>
            </w:r>
            <w:r w:rsidRPr="00F91F89">
              <w:rPr>
                <w:rFonts w:ascii="Times New Roman" w:eastAsia="Times New Roman" w:hAnsi="Times New Roman" w:cs="Times New Roman"/>
                <w:sz w:val="24"/>
                <w:szCs w:val="24"/>
                <w:lang w:eastAsia="tr-TR"/>
              </w:rPr>
              <w:t xml:space="preserve"> </w:t>
            </w:r>
            <w:r w:rsidR="00AF4CA9" w:rsidRPr="00F91F89">
              <w:rPr>
                <w:rFonts w:ascii="Times New Roman" w:eastAsia="Times New Roman" w:hAnsi="Times New Roman" w:cs="Times New Roman"/>
                <w:sz w:val="24"/>
                <w:szCs w:val="24"/>
                <w:lang w:eastAsia="tr-TR"/>
              </w:rPr>
              <w:t xml:space="preserve">If a bid is submitted as a joint venture, each partner in the joint venture must separately submit the documents specified in lines </w:t>
            </w:r>
            <w:r w:rsidR="005C7F94">
              <w:rPr>
                <w:rFonts w:ascii="Times New Roman" w:eastAsia="Times New Roman" w:hAnsi="Times New Roman" w:cs="Times New Roman"/>
                <w:sz w:val="24"/>
                <w:szCs w:val="24"/>
                <w:lang w:eastAsia="tr-TR"/>
              </w:rPr>
              <w:t>3</w:t>
            </w:r>
            <w:r w:rsidR="00AF4CA9" w:rsidRPr="00F91F89">
              <w:rPr>
                <w:rFonts w:ascii="Times New Roman" w:eastAsia="Times New Roman" w:hAnsi="Times New Roman" w:cs="Times New Roman"/>
                <w:sz w:val="24"/>
                <w:szCs w:val="24"/>
                <w:lang w:eastAsia="tr-TR"/>
              </w:rPr>
              <w:t xml:space="preserve">, </w:t>
            </w:r>
            <w:r w:rsidR="005C7F94">
              <w:rPr>
                <w:rFonts w:ascii="Times New Roman" w:eastAsia="Times New Roman" w:hAnsi="Times New Roman" w:cs="Times New Roman"/>
                <w:sz w:val="24"/>
                <w:szCs w:val="24"/>
                <w:lang w:eastAsia="tr-TR"/>
              </w:rPr>
              <w:t>4</w:t>
            </w:r>
            <w:r w:rsidR="00AF4CA9" w:rsidRPr="00F91F89">
              <w:rPr>
                <w:rFonts w:ascii="Times New Roman" w:eastAsia="Times New Roman" w:hAnsi="Times New Roman" w:cs="Times New Roman"/>
                <w:sz w:val="24"/>
                <w:szCs w:val="24"/>
                <w:lang w:eastAsia="tr-TR"/>
              </w:rPr>
              <w:t xml:space="preserve">, </w:t>
            </w:r>
            <w:r w:rsidR="005C7F94">
              <w:rPr>
                <w:rFonts w:ascii="Times New Roman" w:eastAsia="Times New Roman" w:hAnsi="Times New Roman" w:cs="Times New Roman"/>
                <w:sz w:val="24"/>
                <w:szCs w:val="24"/>
                <w:lang w:eastAsia="tr-TR"/>
              </w:rPr>
              <w:t>5</w:t>
            </w:r>
            <w:r w:rsidR="00AF4CA9" w:rsidRPr="00F91F89">
              <w:rPr>
                <w:rFonts w:ascii="Times New Roman" w:eastAsia="Times New Roman" w:hAnsi="Times New Roman" w:cs="Times New Roman"/>
                <w:sz w:val="24"/>
                <w:szCs w:val="24"/>
                <w:lang w:eastAsia="tr-TR"/>
              </w:rPr>
              <w:t xml:space="preserve">, and </w:t>
            </w:r>
            <w:r w:rsidR="005C7F94">
              <w:rPr>
                <w:rFonts w:ascii="Times New Roman" w:eastAsia="Times New Roman" w:hAnsi="Times New Roman" w:cs="Times New Roman"/>
                <w:sz w:val="24"/>
                <w:szCs w:val="24"/>
                <w:lang w:eastAsia="tr-TR"/>
              </w:rPr>
              <w:t>6</w:t>
            </w:r>
            <w:r w:rsidR="00AF4CA9" w:rsidRPr="00F91F89">
              <w:rPr>
                <w:rFonts w:ascii="Times New Roman" w:eastAsia="Times New Roman" w:hAnsi="Times New Roman" w:cs="Times New Roman"/>
                <w:sz w:val="24"/>
                <w:szCs w:val="24"/>
                <w:lang w:eastAsia="tr-TR"/>
              </w:rPr>
              <w:t xml:space="preserve"> of the list above.</w:t>
            </w:r>
          </w:p>
          <w:p w14:paraId="5CA019B1" w14:textId="68702A0A" w:rsidR="00594591" w:rsidRPr="005C7F94" w:rsidRDefault="00594591" w:rsidP="00F91F89">
            <w:pPr>
              <w:spacing w:after="0" w:line="276" w:lineRule="auto"/>
              <w:rPr>
                <w:rFonts w:ascii="Times New Roman" w:eastAsia="Times New Roman" w:hAnsi="Times New Roman" w:cs="Times New Roman"/>
                <w:b/>
                <w:bCs/>
                <w:sz w:val="24"/>
                <w:szCs w:val="24"/>
                <w:lang w:eastAsia="tr-TR"/>
              </w:rPr>
            </w:pPr>
            <w:r w:rsidRPr="005C7F94">
              <w:rPr>
                <w:rFonts w:ascii="Times New Roman" w:eastAsia="Times New Roman" w:hAnsi="Times New Roman" w:cs="Times New Roman"/>
                <w:b/>
                <w:bCs/>
                <w:sz w:val="24"/>
                <w:szCs w:val="24"/>
                <w:lang w:eastAsia="tr-TR"/>
              </w:rPr>
              <w:t xml:space="preserve">5. </w:t>
            </w:r>
            <w:r w:rsidR="00AF4CA9" w:rsidRPr="005C7F94">
              <w:rPr>
                <w:rFonts w:ascii="Times New Roman" w:eastAsia="Times New Roman" w:hAnsi="Times New Roman" w:cs="Times New Roman"/>
                <w:b/>
                <w:bCs/>
                <w:sz w:val="24"/>
                <w:szCs w:val="24"/>
                <w:lang w:eastAsia="tr-TR"/>
              </w:rPr>
              <w:t>Professional and Technical Eligibility Criteria</w:t>
            </w:r>
          </w:p>
          <w:p w14:paraId="0DA70137" w14:textId="5E1C39D6" w:rsidR="00634C5A" w:rsidRPr="00F91F89" w:rsidRDefault="005C7F94" w:rsidP="00F91F89">
            <w:pPr>
              <w:spacing w:after="0" w:line="276" w:lineRule="auto"/>
              <w:jc w:val="both"/>
              <w:rPr>
                <w:rFonts w:ascii="Times New Roman" w:eastAsia="Times New Roman" w:hAnsi="Times New Roman" w:cs="Times New Roman"/>
                <w:sz w:val="24"/>
                <w:szCs w:val="24"/>
                <w:lang w:eastAsia="tr-TR"/>
              </w:rPr>
            </w:pPr>
            <w:r w:rsidRPr="005C7F94">
              <w:rPr>
                <w:rFonts w:ascii="Times New Roman" w:eastAsia="Times New Roman" w:hAnsi="Times New Roman" w:cs="Times New Roman"/>
                <w:b/>
                <w:bCs/>
                <w:sz w:val="24"/>
                <w:szCs w:val="24"/>
                <w:lang w:eastAsia="tr-TR"/>
              </w:rPr>
              <w:t>5.1.</w:t>
            </w:r>
            <w:r>
              <w:rPr>
                <w:rFonts w:ascii="Times New Roman" w:eastAsia="Times New Roman" w:hAnsi="Times New Roman" w:cs="Times New Roman"/>
                <w:sz w:val="24"/>
                <w:szCs w:val="24"/>
                <w:lang w:eastAsia="tr-TR"/>
              </w:rPr>
              <w:t xml:space="preserve"> </w:t>
            </w:r>
            <w:r w:rsidR="00634C5A" w:rsidRPr="00F91F89">
              <w:rPr>
                <w:rFonts w:ascii="Times New Roman" w:eastAsia="Times New Roman" w:hAnsi="Times New Roman" w:cs="Times New Roman"/>
                <w:sz w:val="24"/>
                <w:szCs w:val="24"/>
                <w:lang w:eastAsia="tr-TR"/>
              </w:rPr>
              <w:t>Bidders shall have successfully completed the relevant services in at least three (3) wells in Türkiye for the section(s) for which they submit a bid. Documentary evidence demonstrating the successful completion of such services in at least three (3) wells shall be submitted as part of the Bid.</w:t>
            </w:r>
          </w:p>
          <w:p w14:paraId="6ED70BD5" w14:textId="60F7633D"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lang w:eastAsia="tr-TR"/>
              </w:rPr>
              <w:t>6.</w:t>
            </w:r>
            <w:r w:rsidRPr="00F91F89">
              <w:rPr>
                <w:rFonts w:ascii="Times New Roman" w:eastAsia="Times New Roman" w:hAnsi="Times New Roman" w:cs="Times New Roman"/>
                <w:sz w:val="24"/>
                <w:szCs w:val="24"/>
                <w:lang w:eastAsia="tr-TR"/>
              </w:rPr>
              <w:t xml:space="preserve"> </w:t>
            </w:r>
            <w:r w:rsidRPr="00F91F89">
              <w:rPr>
                <w:rFonts w:ascii="Times New Roman" w:eastAsia="Times New Roman" w:hAnsi="Times New Roman" w:cs="Times New Roman"/>
                <w:b/>
                <w:bCs/>
                <w:sz w:val="24"/>
                <w:szCs w:val="24"/>
                <w:lang w:eastAsia="tr-TR"/>
              </w:rPr>
              <w:t>Obtaining the Tender Documents</w:t>
            </w:r>
          </w:p>
          <w:p w14:paraId="4AEDEDCE" w14:textId="77777777" w:rsidR="00AF4CA9" w:rsidRPr="00F91F89" w:rsidRDefault="00AF4CA9" w:rsidP="00F91F89">
            <w:pPr>
              <w:spacing w:after="0" w:line="276" w:lineRule="auto"/>
              <w:jc w:val="both"/>
              <w:rPr>
                <w:rFonts w:ascii="Times New Roman" w:hAnsi="Times New Roman" w:cs="Times New Roman"/>
                <w:sz w:val="24"/>
                <w:szCs w:val="24"/>
              </w:rPr>
            </w:pPr>
            <w:r w:rsidRPr="00F91F89">
              <w:rPr>
                <w:rFonts w:ascii="Times New Roman" w:eastAsia="Times New Roman" w:hAnsi="Times New Roman" w:cs="Times New Roman"/>
                <w:b/>
                <w:bCs/>
                <w:sz w:val="24"/>
                <w:szCs w:val="24"/>
                <w:lang w:eastAsia="tr-TR"/>
              </w:rPr>
              <w:t>6.1.</w:t>
            </w:r>
            <w:r w:rsidRPr="00F91F89">
              <w:rPr>
                <w:rFonts w:ascii="Times New Roman" w:eastAsia="Times New Roman" w:hAnsi="Times New Roman" w:cs="Times New Roman"/>
                <w:sz w:val="24"/>
                <w:szCs w:val="24"/>
                <w:lang w:eastAsia="tr-TR"/>
              </w:rPr>
              <w:t xml:space="preserve"> </w:t>
            </w:r>
            <w:r w:rsidRPr="00F91F89">
              <w:rPr>
                <w:rFonts w:ascii="Times New Roman" w:hAnsi="Times New Roman" w:cs="Times New Roman"/>
                <w:sz w:val="24"/>
                <w:szCs w:val="24"/>
              </w:rPr>
              <w:t>To submit a bid for the tender, the tender documents must first be obtained.</w:t>
            </w:r>
          </w:p>
          <w:p w14:paraId="24C8C264" w14:textId="77777777" w:rsidR="00AF4CA9" w:rsidRPr="00F91F89" w:rsidRDefault="00AF4CA9" w:rsidP="00F91F89">
            <w:pPr>
              <w:tabs>
                <w:tab w:val="left" w:pos="426"/>
              </w:tabs>
              <w:spacing w:after="0" w:line="276" w:lineRule="auto"/>
              <w:jc w:val="both"/>
              <w:rPr>
                <w:rFonts w:ascii="Times New Roman" w:hAnsi="Times New Roman" w:cs="Times New Roman"/>
                <w:sz w:val="24"/>
                <w:szCs w:val="24"/>
              </w:rPr>
            </w:pPr>
            <w:r w:rsidRPr="00F91F89">
              <w:rPr>
                <w:rFonts w:ascii="Times New Roman" w:eastAsia="Times New Roman" w:hAnsi="Times New Roman" w:cs="Times New Roman"/>
                <w:b/>
                <w:bCs/>
                <w:sz w:val="24"/>
                <w:szCs w:val="24"/>
                <w:lang w:eastAsia="tr-TR"/>
              </w:rPr>
              <w:t>6.2.</w:t>
            </w:r>
            <w:r w:rsidRPr="00F91F89">
              <w:rPr>
                <w:rFonts w:ascii="Times New Roman" w:eastAsia="Times New Roman" w:hAnsi="Times New Roman" w:cs="Times New Roman"/>
                <w:sz w:val="24"/>
                <w:szCs w:val="24"/>
                <w:lang w:eastAsia="tr-TR"/>
              </w:rPr>
              <w:t xml:space="preserve"> </w:t>
            </w:r>
            <w:r w:rsidRPr="00F91F89">
              <w:rPr>
                <w:rFonts w:ascii="Times New Roman" w:hAnsi="Times New Roman" w:cs="Times New Roman"/>
                <w:sz w:val="24"/>
                <w:szCs w:val="24"/>
              </w:rPr>
              <w:t xml:space="preserve">Those wishing to obtain the tender documents must send an email to </w:t>
            </w:r>
            <w:hyperlink r:id="rId5" w:history="1">
              <w:r w:rsidRPr="00F91F89">
                <w:rPr>
                  <w:rStyle w:val="Hyperlink"/>
                  <w:rFonts w:ascii="Times New Roman" w:hAnsi="Times New Roman" w:cs="Times New Roman"/>
                  <w:color w:val="auto"/>
                  <w:sz w:val="24"/>
                  <w:szCs w:val="24"/>
                </w:rPr>
                <w:t>tenderdocument@botaspipeline.com</w:t>
              </w:r>
            </w:hyperlink>
            <w:r w:rsidRPr="00F91F89">
              <w:rPr>
                <w:rFonts w:ascii="Times New Roman" w:hAnsi="Times New Roman" w:cs="Times New Roman"/>
                <w:sz w:val="24"/>
                <w:szCs w:val="24"/>
              </w:rPr>
              <w:t xml:space="preserve"> containing the following information.</w:t>
            </w:r>
          </w:p>
          <w:p w14:paraId="44D645E7" w14:textId="77777777" w:rsidR="00AF4CA9" w:rsidRPr="00F91F89" w:rsidRDefault="00AF4CA9" w:rsidP="00F91F89">
            <w:pPr>
              <w:pStyle w:val="ListParagraph"/>
              <w:numPr>
                <w:ilvl w:val="0"/>
                <w:numId w:val="3"/>
              </w:numPr>
              <w:tabs>
                <w:tab w:val="left" w:pos="426"/>
              </w:tabs>
              <w:spacing w:after="0" w:line="276" w:lineRule="auto"/>
              <w:jc w:val="both"/>
              <w:rPr>
                <w:rFonts w:ascii="Times New Roman" w:hAnsi="Times New Roman" w:cs="Times New Roman"/>
                <w:sz w:val="24"/>
                <w:szCs w:val="24"/>
              </w:rPr>
            </w:pPr>
            <w:r w:rsidRPr="00F91F89">
              <w:rPr>
                <w:rFonts w:ascii="Times New Roman" w:hAnsi="Times New Roman" w:cs="Times New Roman"/>
                <w:sz w:val="24"/>
                <w:szCs w:val="24"/>
              </w:rPr>
              <w:lastRenderedPageBreak/>
              <w:t>Email Address to Which the Tender Documents Will Be Sent</w:t>
            </w:r>
          </w:p>
          <w:p w14:paraId="6B448502" w14:textId="77777777" w:rsidR="00AF4CA9" w:rsidRPr="00F91F89" w:rsidRDefault="00AF4CA9" w:rsidP="00F91F89">
            <w:pPr>
              <w:pStyle w:val="ListParagraph"/>
              <w:numPr>
                <w:ilvl w:val="0"/>
                <w:numId w:val="3"/>
              </w:numPr>
              <w:spacing w:after="0" w:line="276" w:lineRule="auto"/>
              <w:jc w:val="both"/>
              <w:rPr>
                <w:rFonts w:ascii="Times New Roman" w:hAnsi="Times New Roman" w:cs="Times New Roman"/>
                <w:sz w:val="24"/>
                <w:szCs w:val="24"/>
              </w:rPr>
            </w:pPr>
            <w:r w:rsidRPr="00F91F89">
              <w:rPr>
                <w:rFonts w:ascii="Times New Roman" w:hAnsi="Times New Roman" w:cs="Times New Roman"/>
                <w:sz w:val="24"/>
                <w:szCs w:val="24"/>
              </w:rPr>
              <w:t>Information of the Bidder Wishing to Submit a Bid</w:t>
            </w:r>
          </w:p>
          <w:p w14:paraId="3EAF929D" w14:textId="77777777" w:rsidR="00AF4CA9" w:rsidRPr="00F91F89" w:rsidRDefault="00AF4CA9" w:rsidP="00F91F89">
            <w:pPr>
              <w:pStyle w:val="ListParagraph"/>
              <w:numPr>
                <w:ilvl w:val="1"/>
                <w:numId w:val="3"/>
              </w:numPr>
              <w:spacing w:after="0" w:line="276" w:lineRule="auto"/>
              <w:jc w:val="both"/>
              <w:rPr>
                <w:rFonts w:ascii="Times New Roman" w:hAnsi="Times New Roman" w:cs="Times New Roman"/>
                <w:sz w:val="24"/>
                <w:szCs w:val="24"/>
              </w:rPr>
            </w:pPr>
            <w:r w:rsidRPr="00F91F89">
              <w:rPr>
                <w:rFonts w:ascii="Times New Roman" w:hAnsi="Times New Roman" w:cs="Times New Roman"/>
                <w:sz w:val="24"/>
                <w:szCs w:val="24"/>
              </w:rPr>
              <w:t>Legal Business Name</w:t>
            </w:r>
          </w:p>
          <w:p w14:paraId="709878A9" w14:textId="77777777" w:rsidR="00AF4CA9" w:rsidRPr="00F91F89" w:rsidRDefault="00AF4CA9" w:rsidP="00F91F89">
            <w:pPr>
              <w:pStyle w:val="ListParagraph"/>
              <w:numPr>
                <w:ilvl w:val="1"/>
                <w:numId w:val="3"/>
              </w:numPr>
              <w:spacing w:after="0" w:line="276" w:lineRule="auto"/>
              <w:jc w:val="both"/>
              <w:rPr>
                <w:rFonts w:ascii="Times New Roman" w:hAnsi="Times New Roman" w:cs="Times New Roman"/>
                <w:sz w:val="24"/>
                <w:szCs w:val="24"/>
              </w:rPr>
            </w:pPr>
            <w:r w:rsidRPr="00F91F89">
              <w:rPr>
                <w:rFonts w:ascii="Times New Roman" w:hAnsi="Times New Roman" w:cs="Times New Roman"/>
                <w:sz w:val="24"/>
                <w:szCs w:val="24"/>
              </w:rPr>
              <w:t>Phone Number</w:t>
            </w:r>
          </w:p>
          <w:p w14:paraId="2459CD41" w14:textId="77777777" w:rsidR="00AF4CA9" w:rsidRPr="00F91F89" w:rsidRDefault="00AF4CA9" w:rsidP="00F91F89">
            <w:pPr>
              <w:pStyle w:val="ListParagraph"/>
              <w:numPr>
                <w:ilvl w:val="1"/>
                <w:numId w:val="3"/>
              </w:numPr>
              <w:spacing w:after="0" w:line="276" w:lineRule="auto"/>
              <w:jc w:val="both"/>
              <w:rPr>
                <w:rFonts w:ascii="Times New Roman" w:hAnsi="Times New Roman" w:cs="Times New Roman"/>
                <w:sz w:val="24"/>
                <w:szCs w:val="24"/>
              </w:rPr>
            </w:pPr>
            <w:r w:rsidRPr="00F91F89">
              <w:rPr>
                <w:rFonts w:ascii="Times New Roman" w:hAnsi="Times New Roman" w:cs="Times New Roman"/>
                <w:sz w:val="24"/>
                <w:szCs w:val="24"/>
              </w:rPr>
              <w:t>Tax ID Number / Government ID Number (TCKN If Turkish)</w:t>
            </w:r>
          </w:p>
          <w:p w14:paraId="2423F2C8" w14:textId="77777777" w:rsidR="00AF4CA9" w:rsidRPr="00F91F89" w:rsidRDefault="00AF4CA9" w:rsidP="00F91F89">
            <w:pPr>
              <w:pStyle w:val="ListParagraph"/>
              <w:numPr>
                <w:ilvl w:val="1"/>
                <w:numId w:val="3"/>
              </w:numPr>
              <w:spacing w:after="0" w:line="276" w:lineRule="auto"/>
              <w:jc w:val="both"/>
              <w:rPr>
                <w:rFonts w:ascii="Times New Roman" w:hAnsi="Times New Roman" w:cs="Times New Roman"/>
                <w:sz w:val="24"/>
                <w:szCs w:val="24"/>
              </w:rPr>
            </w:pPr>
            <w:r w:rsidRPr="00F91F89">
              <w:rPr>
                <w:rFonts w:ascii="Times New Roman" w:hAnsi="Times New Roman" w:cs="Times New Roman"/>
                <w:sz w:val="24"/>
                <w:szCs w:val="24"/>
              </w:rPr>
              <w:t>Address</w:t>
            </w:r>
          </w:p>
          <w:p w14:paraId="1225B707" w14:textId="77777777" w:rsidR="00AF4CA9" w:rsidRPr="00F91F89" w:rsidRDefault="00AF4CA9" w:rsidP="00F91F89">
            <w:pPr>
              <w:spacing w:after="0" w:line="276" w:lineRule="auto"/>
              <w:jc w:val="both"/>
              <w:rPr>
                <w:rFonts w:ascii="Times New Roman" w:hAnsi="Times New Roman" w:cs="Times New Roman"/>
                <w:sz w:val="24"/>
                <w:szCs w:val="24"/>
              </w:rPr>
            </w:pPr>
            <w:r w:rsidRPr="00F91F89">
              <w:rPr>
                <w:rFonts w:ascii="Times New Roman" w:eastAsia="Times New Roman" w:hAnsi="Times New Roman" w:cs="Times New Roman"/>
                <w:b/>
                <w:bCs/>
                <w:sz w:val="24"/>
                <w:szCs w:val="24"/>
                <w:lang w:eastAsia="tr-TR"/>
              </w:rPr>
              <w:t>6.3.</w:t>
            </w:r>
            <w:r w:rsidRPr="00F91F89">
              <w:rPr>
                <w:rFonts w:ascii="Times New Roman" w:eastAsia="Times New Roman" w:hAnsi="Times New Roman" w:cs="Times New Roman"/>
                <w:sz w:val="24"/>
                <w:szCs w:val="24"/>
                <w:lang w:eastAsia="tr-TR"/>
              </w:rPr>
              <w:t xml:space="preserve"> </w:t>
            </w:r>
            <w:r w:rsidRPr="00F91F89">
              <w:rPr>
                <w:rFonts w:ascii="Times New Roman" w:hAnsi="Times New Roman" w:cs="Times New Roman"/>
                <w:sz w:val="24"/>
                <w:szCs w:val="24"/>
              </w:rPr>
              <w:t>Upon this request, a link to download the tender documents will be sent to the email address provided by the Authority. The tender documents can be downloaded electronically via the provided link.</w:t>
            </w:r>
          </w:p>
          <w:p w14:paraId="4BEB4F40" w14:textId="77777777" w:rsidR="00AF4CA9" w:rsidRPr="00F91F89" w:rsidRDefault="00AF4CA9" w:rsidP="00F91F89">
            <w:pPr>
              <w:tabs>
                <w:tab w:val="left" w:pos="426"/>
              </w:tabs>
              <w:spacing w:after="0" w:line="276" w:lineRule="auto"/>
              <w:jc w:val="both"/>
              <w:rPr>
                <w:rFonts w:ascii="Times New Roman" w:hAnsi="Times New Roman" w:cs="Times New Roman"/>
                <w:sz w:val="24"/>
                <w:szCs w:val="24"/>
              </w:rPr>
            </w:pPr>
            <w:r w:rsidRPr="00F91F89">
              <w:rPr>
                <w:rFonts w:ascii="Times New Roman" w:eastAsia="Times New Roman" w:hAnsi="Times New Roman" w:cs="Times New Roman"/>
                <w:b/>
                <w:bCs/>
                <w:sz w:val="24"/>
                <w:szCs w:val="24"/>
                <w:lang w:eastAsia="tr-TR"/>
              </w:rPr>
              <w:t>6.4.</w:t>
            </w:r>
            <w:r w:rsidRPr="00F91F89">
              <w:rPr>
                <w:rFonts w:ascii="Times New Roman" w:eastAsia="Times New Roman" w:hAnsi="Times New Roman" w:cs="Times New Roman"/>
                <w:sz w:val="24"/>
                <w:szCs w:val="24"/>
                <w:lang w:eastAsia="tr-TR"/>
              </w:rPr>
              <w:t xml:space="preserve"> </w:t>
            </w:r>
            <w:r w:rsidRPr="00F91F89">
              <w:rPr>
                <w:rFonts w:ascii="Times New Roman" w:hAnsi="Times New Roman" w:cs="Times New Roman"/>
                <w:sz w:val="24"/>
                <w:szCs w:val="24"/>
              </w:rPr>
              <w:t>If the file size of the tender document is less than 25 MB, it may be sent directly via email.</w:t>
            </w:r>
          </w:p>
          <w:p w14:paraId="1D4C1D93" w14:textId="77777777"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lang w:eastAsia="tr-TR"/>
              </w:rPr>
              <w:t>6.5.</w:t>
            </w:r>
            <w:r w:rsidRPr="00F91F89">
              <w:rPr>
                <w:rFonts w:ascii="Times New Roman" w:eastAsia="Times New Roman" w:hAnsi="Times New Roman" w:cs="Times New Roman"/>
                <w:sz w:val="24"/>
                <w:szCs w:val="24"/>
                <w:lang w:eastAsia="tr-TR"/>
              </w:rPr>
              <w:t xml:space="preserve"> In the case of joint ventures, it is sufficient for any one of the partners to have provided the document.</w:t>
            </w:r>
          </w:p>
          <w:p w14:paraId="0C174348" w14:textId="77777777"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lang w:eastAsia="tr-TR"/>
              </w:rPr>
              <w:t>7.</w:t>
            </w:r>
            <w:r w:rsidRPr="00F91F89">
              <w:rPr>
                <w:rFonts w:ascii="Times New Roman" w:eastAsia="Times New Roman" w:hAnsi="Times New Roman" w:cs="Times New Roman"/>
                <w:sz w:val="24"/>
                <w:szCs w:val="24"/>
                <w:lang w:eastAsia="tr-TR"/>
              </w:rPr>
              <w:t xml:space="preserve"> Bidders must prepare all documents required in this bid specification as a condition for participation in the tender, along with the bid letter, by scanning the originals in accordance with the section titled “Form of Submission of Documents” in this specification, and submit them in digital format to </w:t>
            </w:r>
            <w:hyperlink r:id="rId6" w:history="1">
              <w:r w:rsidRPr="00F91F89">
                <w:rPr>
                  <w:rStyle w:val="Hyperlink"/>
                  <w:rFonts w:ascii="Times New Roman" w:eastAsia="Times New Roman" w:hAnsi="Times New Roman" w:cs="Times New Roman"/>
                  <w:color w:val="auto"/>
                  <w:sz w:val="24"/>
                  <w:szCs w:val="24"/>
                </w:rPr>
                <w:t>tender@botaspipeline.com</w:t>
              </w:r>
            </w:hyperlink>
            <w:r w:rsidRPr="00F91F89">
              <w:rPr>
                <w:rFonts w:ascii="Times New Roman" w:eastAsia="Times New Roman" w:hAnsi="Times New Roman" w:cs="Times New Roman"/>
                <w:sz w:val="24"/>
                <w:szCs w:val="24"/>
                <w:lang w:eastAsia="tr-TR"/>
              </w:rPr>
              <w:t xml:space="preserve"> by the tender (final bid submission) date and time.</w:t>
            </w:r>
          </w:p>
          <w:p w14:paraId="737CE171" w14:textId="77777777" w:rsidR="00AF4CA9" w:rsidRPr="00F91F89" w:rsidRDefault="00AF4CA9" w:rsidP="00F91F89">
            <w:pPr>
              <w:pStyle w:val="ListParagraph"/>
              <w:spacing w:after="0" w:line="276" w:lineRule="auto"/>
              <w:ind w:left="0"/>
              <w:jc w:val="both"/>
              <w:rPr>
                <w:rFonts w:ascii="Times New Roman" w:hAnsi="Times New Roman" w:cs="Times New Roman"/>
                <w:sz w:val="24"/>
                <w:szCs w:val="24"/>
              </w:rPr>
            </w:pPr>
            <w:r w:rsidRPr="00F91F89">
              <w:rPr>
                <w:rFonts w:ascii="Times New Roman" w:eastAsia="Times New Roman" w:hAnsi="Times New Roman" w:cs="Times New Roman"/>
                <w:b/>
                <w:bCs/>
                <w:sz w:val="24"/>
                <w:szCs w:val="24"/>
                <w:lang w:eastAsia="tr-TR"/>
              </w:rPr>
              <w:t>8.</w:t>
            </w:r>
            <w:r w:rsidRPr="00F91F89">
              <w:rPr>
                <w:rFonts w:ascii="Times New Roman" w:eastAsia="Times New Roman" w:hAnsi="Times New Roman" w:cs="Times New Roman"/>
                <w:sz w:val="24"/>
                <w:szCs w:val="24"/>
                <w:lang w:eastAsia="tr-TR"/>
              </w:rPr>
              <w:t xml:space="preserve"> The validity period of the submitted bids is </w:t>
            </w:r>
            <w:r w:rsidRPr="00F91F89">
              <w:rPr>
                <w:rFonts w:ascii="Times New Roman" w:eastAsia="Times New Roman" w:hAnsi="Times New Roman" w:cs="Times New Roman"/>
                <w:b/>
                <w:bCs/>
                <w:sz w:val="24"/>
                <w:szCs w:val="24"/>
                <w:lang w:eastAsia="tr-TR"/>
              </w:rPr>
              <w:t>120 (one hundred twenty)</w:t>
            </w:r>
            <w:r w:rsidRPr="00F91F89">
              <w:rPr>
                <w:rFonts w:ascii="Times New Roman" w:eastAsia="Times New Roman" w:hAnsi="Times New Roman" w:cs="Times New Roman"/>
                <w:sz w:val="24"/>
                <w:szCs w:val="24"/>
                <w:lang w:eastAsia="tr-TR"/>
              </w:rPr>
              <w:t xml:space="preserve"> calendar days from the tender date.</w:t>
            </w:r>
          </w:p>
          <w:p w14:paraId="18E1A669" w14:textId="77777777"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lang w:eastAsia="tr-TR"/>
              </w:rPr>
              <w:t>9.</w:t>
            </w:r>
            <w:r w:rsidRPr="00F91F89">
              <w:rPr>
                <w:rFonts w:ascii="Times New Roman" w:eastAsia="Times New Roman" w:hAnsi="Times New Roman" w:cs="Times New Roman"/>
                <w:sz w:val="24"/>
                <w:szCs w:val="24"/>
                <w:lang w:eastAsia="tr-TR"/>
              </w:rPr>
              <w:t xml:space="preserve"> Bids may not be submitted by a consortium.</w:t>
            </w:r>
          </w:p>
          <w:p w14:paraId="23B9D573" w14:textId="77777777" w:rsidR="00AF4CA9" w:rsidRPr="00F91F89" w:rsidRDefault="00AF4CA9" w:rsidP="00F91F89">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lang w:eastAsia="tr-TR"/>
              </w:rPr>
              <w:t>10.</w:t>
            </w:r>
            <w:r w:rsidRPr="00F91F89">
              <w:rPr>
                <w:rFonts w:ascii="Times New Roman" w:eastAsia="Times New Roman" w:hAnsi="Times New Roman" w:cs="Times New Roman"/>
                <w:sz w:val="24"/>
                <w:szCs w:val="24"/>
                <w:lang w:eastAsia="tr-TR"/>
              </w:rPr>
              <w:t xml:space="preserve"> The tender is open to all domestic and foreign bidders meeting the eligibility criteria.</w:t>
            </w:r>
          </w:p>
          <w:p w14:paraId="7AA379BD" w14:textId="3F11D8EE" w:rsidR="00594591" w:rsidRPr="00F91F89" w:rsidRDefault="00594591" w:rsidP="005C7F94">
            <w:pPr>
              <w:spacing w:after="0" w:line="276" w:lineRule="auto"/>
              <w:jc w:val="both"/>
              <w:rPr>
                <w:rFonts w:ascii="Times New Roman" w:eastAsia="Times New Roman" w:hAnsi="Times New Roman" w:cs="Times New Roman"/>
                <w:sz w:val="24"/>
                <w:szCs w:val="24"/>
                <w:lang w:eastAsia="tr-TR"/>
              </w:rPr>
            </w:pPr>
            <w:r w:rsidRPr="00F91F89">
              <w:rPr>
                <w:rFonts w:ascii="Times New Roman" w:eastAsia="Times New Roman" w:hAnsi="Times New Roman" w:cs="Times New Roman"/>
                <w:b/>
                <w:bCs/>
                <w:sz w:val="24"/>
                <w:szCs w:val="24"/>
                <w:lang w:eastAsia="tr-TR"/>
              </w:rPr>
              <w:t>11.</w:t>
            </w:r>
            <w:r w:rsidRPr="00F91F89">
              <w:rPr>
                <w:rFonts w:ascii="Times New Roman" w:eastAsia="Times New Roman" w:hAnsi="Times New Roman" w:cs="Times New Roman"/>
                <w:sz w:val="24"/>
                <w:szCs w:val="24"/>
                <w:lang w:eastAsia="tr-TR"/>
              </w:rPr>
              <w:t xml:space="preserve"> </w:t>
            </w:r>
            <w:r w:rsidR="00F44F66" w:rsidRPr="00F91F89">
              <w:rPr>
                <w:rFonts w:ascii="Times New Roman" w:eastAsia="Times New Roman" w:hAnsi="Times New Roman" w:cs="Times New Roman"/>
                <w:sz w:val="24"/>
                <w:szCs w:val="24"/>
                <w:lang w:eastAsia="tr-TR"/>
              </w:rPr>
              <w:t>This tender consists of 7 (seven) sections. Bidders may submit bids for any one or all of the parts.</w:t>
            </w:r>
          </w:p>
          <w:p w14:paraId="6C8251D3" w14:textId="64D5803C" w:rsidR="00594591" w:rsidRPr="00F91F89" w:rsidRDefault="00F44F66" w:rsidP="00F91F89">
            <w:pPr>
              <w:numPr>
                <w:ilvl w:val="0"/>
                <w:numId w:val="2"/>
              </w:numPr>
              <w:spacing w:after="100" w:afterAutospacing="1" w:line="276" w:lineRule="auto"/>
              <w:ind w:left="1095"/>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Section One</w:t>
            </w:r>
            <w:r w:rsidR="00594591" w:rsidRPr="00F91F89">
              <w:rPr>
                <w:rFonts w:ascii="Times New Roman" w:eastAsia="Times New Roman" w:hAnsi="Times New Roman" w:cs="Times New Roman"/>
                <w:sz w:val="24"/>
                <w:szCs w:val="24"/>
                <w:lang w:eastAsia="tr-TR"/>
              </w:rPr>
              <w:t xml:space="preserve"> - Cementing</w:t>
            </w:r>
          </w:p>
          <w:p w14:paraId="5E8A09C1" w14:textId="461C407B" w:rsidR="00594591" w:rsidRPr="00F91F89" w:rsidRDefault="00F44F66" w:rsidP="00F91F89">
            <w:pPr>
              <w:numPr>
                <w:ilvl w:val="0"/>
                <w:numId w:val="2"/>
              </w:numPr>
              <w:spacing w:before="100" w:beforeAutospacing="1" w:after="100" w:afterAutospacing="1" w:line="276" w:lineRule="auto"/>
              <w:ind w:left="1095"/>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Section Two</w:t>
            </w:r>
            <w:r w:rsidR="00594591" w:rsidRPr="00F91F89">
              <w:rPr>
                <w:rFonts w:ascii="Times New Roman" w:eastAsia="Times New Roman" w:hAnsi="Times New Roman" w:cs="Times New Roman"/>
                <w:sz w:val="24"/>
                <w:szCs w:val="24"/>
                <w:lang w:eastAsia="tr-TR"/>
              </w:rPr>
              <w:t xml:space="preserve"> - Coring</w:t>
            </w:r>
          </w:p>
          <w:p w14:paraId="70A525ED" w14:textId="59EAD7D8" w:rsidR="00594591" w:rsidRPr="00F91F89" w:rsidRDefault="00F44F66" w:rsidP="00F91F89">
            <w:pPr>
              <w:numPr>
                <w:ilvl w:val="0"/>
                <w:numId w:val="2"/>
              </w:numPr>
              <w:spacing w:before="100" w:beforeAutospacing="1" w:after="100" w:afterAutospacing="1" w:line="276" w:lineRule="auto"/>
              <w:ind w:left="1095"/>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Section Three</w:t>
            </w:r>
            <w:r w:rsidR="00594591" w:rsidRPr="00F91F89">
              <w:rPr>
                <w:rFonts w:ascii="Times New Roman" w:eastAsia="Times New Roman" w:hAnsi="Times New Roman" w:cs="Times New Roman"/>
                <w:sz w:val="24"/>
                <w:szCs w:val="24"/>
                <w:lang w:eastAsia="tr-TR"/>
              </w:rPr>
              <w:t xml:space="preserve"> - Directional Drilling</w:t>
            </w:r>
          </w:p>
          <w:p w14:paraId="0AACD5C2" w14:textId="2B9C74EE" w:rsidR="00594591" w:rsidRPr="00F91F89" w:rsidRDefault="00F44F66" w:rsidP="00F91F89">
            <w:pPr>
              <w:numPr>
                <w:ilvl w:val="0"/>
                <w:numId w:val="2"/>
              </w:numPr>
              <w:spacing w:before="100" w:beforeAutospacing="1" w:after="100" w:afterAutospacing="1" w:line="276" w:lineRule="auto"/>
              <w:ind w:left="1095"/>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Section Four</w:t>
            </w:r>
            <w:r w:rsidR="00594591" w:rsidRPr="00F91F89">
              <w:rPr>
                <w:rFonts w:ascii="Times New Roman" w:eastAsia="Times New Roman" w:hAnsi="Times New Roman" w:cs="Times New Roman"/>
                <w:sz w:val="24"/>
                <w:szCs w:val="24"/>
                <w:lang w:eastAsia="tr-TR"/>
              </w:rPr>
              <w:t xml:space="preserve"> - Drilling Fluids</w:t>
            </w:r>
          </w:p>
          <w:p w14:paraId="2391333E" w14:textId="098A5AF5" w:rsidR="00594591" w:rsidRPr="00F91F89" w:rsidRDefault="00F44F66" w:rsidP="00F91F89">
            <w:pPr>
              <w:numPr>
                <w:ilvl w:val="0"/>
                <w:numId w:val="2"/>
              </w:numPr>
              <w:spacing w:before="100" w:beforeAutospacing="1" w:after="100" w:afterAutospacing="1" w:line="276" w:lineRule="auto"/>
              <w:ind w:left="1095"/>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Section Five</w:t>
            </w:r>
            <w:r w:rsidR="00594591" w:rsidRPr="00F91F89">
              <w:rPr>
                <w:rFonts w:ascii="Times New Roman" w:eastAsia="Times New Roman" w:hAnsi="Times New Roman" w:cs="Times New Roman"/>
                <w:sz w:val="24"/>
                <w:szCs w:val="24"/>
                <w:lang w:eastAsia="tr-TR"/>
              </w:rPr>
              <w:t xml:space="preserve"> - MLU</w:t>
            </w:r>
          </w:p>
          <w:p w14:paraId="14679B1B" w14:textId="1DF3E940" w:rsidR="00594591" w:rsidRPr="00F91F89" w:rsidRDefault="00F44F66" w:rsidP="00F91F89">
            <w:pPr>
              <w:numPr>
                <w:ilvl w:val="0"/>
                <w:numId w:val="2"/>
              </w:numPr>
              <w:spacing w:before="100" w:beforeAutospacing="1" w:after="100" w:afterAutospacing="1" w:line="276" w:lineRule="auto"/>
              <w:ind w:left="1095"/>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Section Six</w:t>
            </w:r>
            <w:r w:rsidR="00594591" w:rsidRPr="00F91F89">
              <w:rPr>
                <w:rFonts w:ascii="Times New Roman" w:eastAsia="Times New Roman" w:hAnsi="Times New Roman" w:cs="Times New Roman"/>
                <w:sz w:val="24"/>
                <w:szCs w:val="24"/>
                <w:lang w:eastAsia="tr-TR"/>
              </w:rPr>
              <w:t xml:space="preserve"> - Wireline Logging</w:t>
            </w:r>
          </w:p>
          <w:p w14:paraId="65B61C85" w14:textId="249AB92E" w:rsidR="00594591" w:rsidRPr="00F91F89" w:rsidRDefault="00F44F66" w:rsidP="00F91F89">
            <w:pPr>
              <w:numPr>
                <w:ilvl w:val="0"/>
                <w:numId w:val="2"/>
              </w:numPr>
              <w:spacing w:before="100" w:beforeAutospacing="1" w:after="0" w:line="276" w:lineRule="auto"/>
              <w:ind w:left="1095"/>
              <w:rPr>
                <w:rFonts w:ascii="Times New Roman" w:eastAsia="Times New Roman" w:hAnsi="Times New Roman" w:cs="Times New Roman"/>
                <w:sz w:val="24"/>
                <w:szCs w:val="24"/>
                <w:lang w:eastAsia="tr-TR"/>
              </w:rPr>
            </w:pPr>
            <w:r w:rsidRPr="00F91F89">
              <w:rPr>
                <w:rFonts w:ascii="Times New Roman" w:eastAsia="Times New Roman" w:hAnsi="Times New Roman" w:cs="Times New Roman"/>
                <w:sz w:val="24"/>
                <w:szCs w:val="24"/>
                <w:lang w:eastAsia="tr-TR"/>
              </w:rPr>
              <w:t>Section Seven</w:t>
            </w:r>
            <w:r w:rsidR="00594591" w:rsidRPr="00F91F89">
              <w:rPr>
                <w:rFonts w:ascii="Times New Roman" w:eastAsia="Times New Roman" w:hAnsi="Times New Roman" w:cs="Times New Roman"/>
                <w:sz w:val="24"/>
                <w:szCs w:val="24"/>
                <w:lang w:eastAsia="tr-TR"/>
              </w:rPr>
              <w:t xml:space="preserve"> - LWD</w:t>
            </w:r>
          </w:p>
          <w:p w14:paraId="4D2B2FC7" w14:textId="77777777" w:rsidR="00AF4CA9" w:rsidRPr="00F91F89" w:rsidRDefault="00AF4CA9" w:rsidP="00F91F89">
            <w:pPr>
              <w:spacing w:after="0" w:line="276" w:lineRule="auto"/>
              <w:jc w:val="both"/>
              <w:rPr>
                <w:rFonts w:ascii="Times New Roman" w:eastAsia="Times New Roman" w:hAnsi="Times New Roman" w:cs="Times New Roman"/>
                <w:b/>
                <w:bCs/>
                <w:sz w:val="24"/>
                <w:szCs w:val="24"/>
                <w:lang w:eastAsia="tr-TR"/>
              </w:rPr>
            </w:pPr>
            <w:r w:rsidRPr="00F91F89">
              <w:rPr>
                <w:rFonts w:ascii="Times New Roman" w:eastAsia="Times New Roman" w:hAnsi="Times New Roman" w:cs="Times New Roman"/>
                <w:b/>
                <w:bCs/>
                <w:sz w:val="24"/>
                <w:szCs w:val="24"/>
                <w:lang w:eastAsia="tr-TR"/>
              </w:rPr>
              <w:t>12.</w:t>
            </w:r>
            <w:r w:rsidRPr="00F91F89">
              <w:rPr>
                <w:rFonts w:ascii="Times New Roman" w:eastAsia="Times New Roman" w:hAnsi="Times New Roman" w:cs="Times New Roman"/>
                <w:sz w:val="24"/>
                <w:szCs w:val="24"/>
                <w:lang w:eastAsia="tr-TR"/>
              </w:rPr>
              <w:t xml:space="preserve"> The currency applicable for bids and payments is the </w:t>
            </w:r>
            <w:r w:rsidRPr="00F91F89">
              <w:rPr>
                <w:rFonts w:ascii="Times New Roman" w:eastAsia="Times New Roman" w:hAnsi="Times New Roman" w:cs="Times New Roman"/>
                <w:b/>
                <w:bCs/>
                <w:sz w:val="24"/>
                <w:szCs w:val="24"/>
                <w:lang w:eastAsia="tr-TR"/>
              </w:rPr>
              <w:t>U.S. Dollar (USD).</w:t>
            </w:r>
          </w:p>
          <w:p w14:paraId="0CD4D35E" w14:textId="77777777" w:rsidR="00AF4CA9" w:rsidRPr="00F91F89" w:rsidRDefault="00AF4CA9" w:rsidP="00F91F89">
            <w:pPr>
              <w:pStyle w:val="BodyText"/>
              <w:spacing w:line="276" w:lineRule="auto"/>
              <w:rPr>
                <w:rFonts w:ascii="Times New Roman" w:hAnsi="Times New Roman" w:cs="Times New Roman"/>
                <w:color w:val="auto"/>
                <w:sz w:val="24"/>
                <w:szCs w:val="24"/>
              </w:rPr>
            </w:pPr>
            <w:r w:rsidRPr="00F91F89">
              <w:rPr>
                <w:rFonts w:ascii="Times New Roman" w:eastAsia="Times New Roman" w:hAnsi="Times New Roman" w:cs="Times New Roman"/>
                <w:color w:val="auto"/>
                <w:sz w:val="24"/>
                <w:szCs w:val="24"/>
              </w:rPr>
              <w:t>13.</w:t>
            </w:r>
            <w:r w:rsidRPr="00F91F89">
              <w:rPr>
                <w:rFonts w:ascii="Times New Roman" w:hAnsi="Times New Roman" w:cs="Times New Roman"/>
                <w:color w:val="auto"/>
                <w:sz w:val="24"/>
                <w:szCs w:val="24"/>
              </w:rPr>
              <w:t xml:space="preserve"> </w:t>
            </w:r>
            <w:r w:rsidRPr="00F91F89">
              <w:rPr>
                <w:rFonts w:ascii="Times New Roman" w:hAnsi="Times New Roman" w:cs="Times New Roman"/>
                <w:b w:val="0"/>
                <w:bCs w:val="0"/>
                <w:color w:val="auto"/>
                <w:sz w:val="24"/>
                <w:szCs w:val="24"/>
              </w:rPr>
              <w:t>Bidders may not assert any claim against the Administration due to the cancellation of the tender and/or the extension of the tender final submission date and/or according to the tender results</w:t>
            </w:r>
            <w:r w:rsidRPr="00F91F89">
              <w:rPr>
                <w:rFonts w:ascii="Times New Roman" w:hAnsi="Times New Roman" w:cs="Times New Roman"/>
                <w:color w:val="auto"/>
                <w:sz w:val="24"/>
                <w:szCs w:val="24"/>
              </w:rPr>
              <w:t>.</w:t>
            </w:r>
          </w:p>
          <w:p w14:paraId="32B3118D" w14:textId="3DC21F64" w:rsidR="00594591" w:rsidRPr="00F91F89" w:rsidRDefault="00AF4CA9" w:rsidP="00F91F89">
            <w:pPr>
              <w:pStyle w:val="BodyText"/>
              <w:spacing w:line="276" w:lineRule="auto"/>
              <w:rPr>
                <w:rFonts w:ascii="Times New Roman" w:eastAsia="Times New Roman" w:hAnsi="Times New Roman" w:cs="Times New Roman"/>
                <w:color w:val="auto"/>
                <w:sz w:val="24"/>
                <w:szCs w:val="24"/>
              </w:rPr>
            </w:pPr>
            <w:r w:rsidRPr="00F91F89">
              <w:rPr>
                <w:rFonts w:ascii="Times New Roman" w:eastAsia="Times New Roman" w:hAnsi="Times New Roman" w:cs="Times New Roman"/>
                <w:color w:val="auto"/>
                <w:sz w:val="24"/>
                <w:szCs w:val="24"/>
              </w:rPr>
              <w:t xml:space="preserve">14. </w:t>
            </w:r>
            <w:r w:rsidRPr="00F91F89">
              <w:rPr>
                <w:rFonts w:ascii="Times New Roman" w:hAnsi="Times New Roman" w:cs="Times New Roman"/>
                <w:b w:val="0"/>
                <w:bCs w:val="0"/>
                <w:color w:val="auto"/>
                <w:sz w:val="24"/>
                <w:szCs w:val="24"/>
              </w:rPr>
              <w:t>This tender is not subject to the Public Procurement Law No. 4734 or the Public Procurement Contracts Law No. 4735.</w:t>
            </w:r>
          </w:p>
        </w:tc>
      </w:tr>
    </w:tbl>
    <w:p w14:paraId="045905A5" w14:textId="77777777" w:rsidR="00594591" w:rsidRPr="00F91F89" w:rsidRDefault="00594591" w:rsidP="00F91F89">
      <w:pPr>
        <w:spacing w:line="276" w:lineRule="auto"/>
        <w:rPr>
          <w:rFonts w:ascii="Times New Roman" w:hAnsi="Times New Roman" w:cs="Times New Roman"/>
          <w:sz w:val="24"/>
          <w:szCs w:val="24"/>
        </w:rPr>
      </w:pPr>
    </w:p>
    <w:sectPr w:rsidR="00594591" w:rsidRPr="00F91F89" w:rsidSect="00594591">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057BC"/>
    <w:multiLevelType w:val="multilevel"/>
    <w:tmpl w:val="22F0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55B0A"/>
    <w:multiLevelType w:val="hybridMultilevel"/>
    <w:tmpl w:val="8E1AF3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A710CFD"/>
    <w:multiLevelType w:val="multilevel"/>
    <w:tmpl w:val="D12A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91"/>
    <w:rsid w:val="00594591"/>
    <w:rsid w:val="005C7F94"/>
    <w:rsid w:val="00634C5A"/>
    <w:rsid w:val="00680D4C"/>
    <w:rsid w:val="006E4A9D"/>
    <w:rsid w:val="00900D9A"/>
    <w:rsid w:val="00AF4CA9"/>
    <w:rsid w:val="00D17CFD"/>
    <w:rsid w:val="00DB5932"/>
    <w:rsid w:val="00E50921"/>
    <w:rsid w:val="00F44F66"/>
    <w:rsid w:val="00F91F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67C9"/>
  <w15:chartTrackingRefBased/>
  <w15:docId w15:val="{CC322956-89D5-483E-ACBD-75613B2E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45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594591"/>
    <w:rPr>
      <w:b/>
      <w:bCs/>
    </w:rPr>
  </w:style>
  <w:style w:type="character" w:styleId="Hyperlink">
    <w:name w:val="Hyperlink"/>
    <w:basedOn w:val="DefaultParagraphFont"/>
    <w:uiPriority w:val="99"/>
    <w:unhideWhenUsed/>
    <w:rsid w:val="00AF4CA9"/>
    <w:rPr>
      <w:color w:val="0563C1" w:themeColor="hyperlink"/>
      <w:u w:val="single"/>
    </w:rPr>
  </w:style>
  <w:style w:type="paragraph" w:styleId="ListParagraph">
    <w:name w:val="List Paragraph"/>
    <w:aliases w:val="Numbering,ERP-List Paragraph,List Paragraph1,List Paragraph11,List Paragraph Red,Bullet EY,List Paragraph2,Paragraph,Buletai,List Paragraph21,lp1,Bullet 1,Use Case List Paragraph,List Paragraph111,List not in Table,Lentele,Bullet Number"/>
    <w:basedOn w:val="Normal"/>
    <w:link w:val="ListParagraphChar"/>
    <w:uiPriority w:val="34"/>
    <w:qFormat/>
    <w:rsid w:val="00AF4CA9"/>
    <w:pPr>
      <w:ind w:left="720"/>
      <w:contextualSpacing/>
    </w:pPr>
  </w:style>
  <w:style w:type="character" w:customStyle="1" w:styleId="ListParagraphChar">
    <w:name w:val="List Paragraph Char"/>
    <w:aliases w:val="Numbering Char,ERP-List Paragraph Char,List Paragraph1 Char,List Paragraph11 Char,List Paragraph Red Char,Bullet EY Char,List Paragraph2 Char,Paragraph Char,Buletai Char,List Paragraph21 Char,lp1 Char,Bullet 1 Char,Lentele Char"/>
    <w:link w:val="ListParagraph"/>
    <w:uiPriority w:val="34"/>
    <w:qFormat/>
    <w:locked/>
    <w:rsid w:val="00AF4CA9"/>
  </w:style>
  <w:style w:type="paragraph" w:styleId="BodyText">
    <w:name w:val="Body Text"/>
    <w:basedOn w:val="Normal"/>
    <w:link w:val="BodyTextChar"/>
    <w:uiPriority w:val="99"/>
    <w:unhideWhenUsed/>
    <w:rsid w:val="00AF4CA9"/>
    <w:pPr>
      <w:overflowPunct w:val="0"/>
      <w:autoSpaceDE w:val="0"/>
      <w:autoSpaceDN w:val="0"/>
      <w:spacing w:after="0" w:line="360" w:lineRule="auto"/>
      <w:jc w:val="both"/>
    </w:pPr>
    <w:rPr>
      <w:rFonts w:ascii="Arial" w:eastAsiaTheme="minorEastAsia" w:hAnsi="Arial" w:cs="Arial"/>
      <w:b/>
      <w:bCs/>
      <w:color w:val="000000"/>
      <w:sz w:val="20"/>
      <w:szCs w:val="20"/>
      <w:lang w:eastAsia="tr-TR"/>
    </w:rPr>
  </w:style>
  <w:style w:type="character" w:customStyle="1" w:styleId="BodyTextChar">
    <w:name w:val="Body Text Char"/>
    <w:basedOn w:val="DefaultParagraphFont"/>
    <w:link w:val="BodyText"/>
    <w:uiPriority w:val="99"/>
    <w:rsid w:val="00AF4CA9"/>
    <w:rPr>
      <w:rFonts w:ascii="Arial" w:eastAsiaTheme="minorEastAsia" w:hAnsi="Arial" w:cs="Arial"/>
      <w:b/>
      <w:bCs/>
      <w:color w:val="000000"/>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1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botaspipeline.com" TargetMode="External"/><Relationship Id="rId5" Type="http://schemas.openxmlformats.org/officeDocument/2006/relationships/hyperlink" Target="mailto:tenderdocument@botaspipeli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947</Words>
  <Characters>5398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Bektaş BOLAT</dc:creator>
  <cp:keywords/>
  <dc:description/>
  <cp:lastModifiedBy>sıla odabası</cp:lastModifiedBy>
  <cp:revision>11</cp:revision>
  <dcterms:created xsi:type="dcterms:W3CDTF">2026-07-19T19:20:00Z</dcterms:created>
  <dcterms:modified xsi:type="dcterms:W3CDTF">2026-07-24T08:22:00Z</dcterms:modified>
</cp:coreProperties>
</file>